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5A857B63"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4D6865">
        <w:rPr>
          <w:rFonts w:cs="Arial"/>
          <w:sz w:val="24"/>
          <w:szCs w:val="24"/>
        </w:rPr>
        <w:t>ng #89</w:t>
      </w:r>
      <w:r w:rsidRPr="00CE74C5">
        <w:rPr>
          <w:rFonts w:cs="Arial"/>
          <w:sz w:val="24"/>
          <w:szCs w:val="24"/>
        </w:rPr>
        <w:tab/>
        <w:t>R4-18</w:t>
      </w:r>
      <w:r w:rsidR="002D7AA2">
        <w:rPr>
          <w:rFonts w:eastAsia="SimSun" w:cs="Arial"/>
          <w:sz w:val="24"/>
          <w:szCs w:val="24"/>
          <w:lang w:eastAsia="zh-CN"/>
        </w:rPr>
        <w:t>1458</w:t>
      </w:r>
      <w:r w:rsidR="00C24C35">
        <w:rPr>
          <w:rFonts w:eastAsia="SimSun" w:cs="Arial"/>
          <w:sz w:val="24"/>
          <w:szCs w:val="24"/>
          <w:lang w:eastAsia="zh-CN"/>
        </w:rPr>
        <w:t>4</w:t>
      </w:r>
    </w:p>
    <w:p w14:paraId="418EF0CE" w14:textId="418672C1" w:rsidR="00CE74C5" w:rsidRPr="00CE74C5" w:rsidRDefault="00B624FA"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Spokane</w:t>
      </w:r>
      <w:r w:rsidR="004D6865">
        <w:rPr>
          <w:rFonts w:eastAsia="SimSun"/>
          <w:sz w:val="24"/>
          <w:szCs w:val="24"/>
          <w:lang w:eastAsia="zh-CN"/>
        </w:rPr>
        <w:t xml:space="preserve"> WA</w:t>
      </w:r>
      <w:r>
        <w:rPr>
          <w:rFonts w:eastAsia="SimSun"/>
          <w:sz w:val="24"/>
          <w:szCs w:val="24"/>
          <w:lang w:eastAsia="zh-CN"/>
        </w:rPr>
        <w:t>,</w:t>
      </w:r>
      <w:r w:rsidR="004D6865">
        <w:rPr>
          <w:rFonts w:eastAsia="SimSun"/>
          <w:sz w:val="24"/>
          <w:szCs w:val="24"/>
          <w:lang w:eastAsia="zh-CN"/>
        </w:rPr>
        <w:t xml:space="preserve"> USA, 12</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sidR="004D6865">
        <w:rPr>
          <w:rFonts w:eastAsia="SimSun"/>
          <w:sz w:val="24"/>
          <w:szCs w:val="24"/>
          <w:lang w:eastAsia="zh-CN"/>
        </w:rPr>
        <w:t>16</w:t>
      </w:r>
      <w:r w:rsidR="00AB1A97">
        <w:rPr>
          <w:rFonts w:eastAsia="SimSun"/>
          <w:sz w:val="24"/>
          <w:szCs w:val="24"/>
          <w:lang w:eastAsia="zh-CN"/>
        </w:rPr>
        <w:t>th</w:t>
      </w:r>
      <w:r w:rsidR="00CE74C5" w:rsidRPr="00CE74C5">
        <w:rPr>
          <w:rFonts w:eastAsia="SimSun"/>
          <w:sz w:val="24"/>
          <w:szCs w:val="24"/>
          <w:lang w:eastAsia="zh-CN"/>
        </w:rPr>
        <w:t>,</w:t>
      </w:r>
      <w:r w:rsidR="004D6865">
        <w:rPr>
          <w:rFonts w:eastAsia="SimSun"/>
          <w:sz w:val="24"/>
          <w:szCs w:val="24"/>
          <w:lang w:eastAsia="zh-CN"/>
        </w:rPr>
        <w:t xml:space="preserve"> Nov.</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1A95C8DC"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C24C35">
        <w:rPr>
          <w:rFonts w:ascii="Arial" w:hAnsi="Arial"/>
          <w:sz w:val="24"/>
        </w:rPr>
        <w:t>7.6.13.3</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69CF45B0"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AF58FE">
        <w:rPr>
          <w:rFonts w:ascii="Arial" w:hAnsi="Arial"/>
          <w:sz w:val="24"/>
        </w:rPr>
        <w:t>On beam Correspondence requirements</w:t>
      </w:r>
      <w:r w:rsidR="00FE7755">
        <w:rPr>
          <w:rFonts w:ascii="Arial" w:hAnsi="Arial"/>
          <w:sz w:val="24"/>
        </w:rPr>
        <w:t xml:space="preserve"> </w:t>
      </w:r>
    </w:p>
    <w:p w14:paraId="47130695" w14:textId="6822F959"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4D6865">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47240504" w14:textId="47BA8755" w:rsidR="00122353" w:rsidRDefault="00122353" w:rsidP="00122353">
      <w:pPr>
        <w:jc w:val="both"/>
        <w:rPr>
          <w:rFonts w:ascii="Arial" w:hAnsi="Arial" w:cs="Arial"/>
          <w:sz w:val="20"/>
          <w:szCs w:val="20"/>
        </w:rPr>
      </w:pPr>
      <w:r>
        <w:rPr>
          <w:rFonts w:ascii="Arial" w:hAnsi="Arial" w:cs="Arial"/>
          <w:sz w:val="20"/>
          <w:szCs w:val="20"/>
        </w:rPr>
        <w:t xml:space="preserve">In RAN4 #88bis meeting, we have analyzed the assumptions in [1] to derive spherical coverage and minimum peak EIRP. We also analyzed potential beam correspondence test procedure. Based on our understanding, no beam correspondence </w:t>
      </w:r>
      <w:r w:rsidR="004838BA">
        <w:rPr>
          <w:rFonts w:ascii="Arial" w:hAnsi="Arial" w:cs="Arial"/>
          <w:sz w:val="20"/>
          <w:szCs w:val="20"/>
        </w:rPr>
        <w:t>was considered</w:t>
      </w:r>
      <w:r>
        <w:rPr>
          <w:rFonts w:ascii="Arial" w:hAnsi="Arial" w:cs="Arial"/>
          <w:sz w:val="20"/>
          <w:szCs w:val="20"/>
        </w:rPr>
        <w:t xml:space="preserve"> when spherical coverage and minimum peak EIRP</w:t>
      </w:r>
      <w:r w:rsidR="004838BA">
        <w:rPr>
          <w:rFonts w:ascii="Arial" w:hAnsi="Arial" w:cs="Arial"/>
          <w:sz w:val="20"/>
          <w:szCs w:val="20"/>
        </w:rPr>
        <w:t xml:space="preserve"> requirements were</w:t>
      </w:r>
      <w:r>
        <w:rPr>
          <w:rFonts w:ascii="Arial" w:hAnsi="Arial" w:cs="Arial"/>
          <w:sz w:val="20"/>
          <w:szCs w:val="20"/>
        </w:rPr>
        <w:t xml:space="preserve"> derived. To use minimum peak EIRP and spherical coverage as beam correspondence requirements, the imperfection</w:t>
      </w:r>
      <w:r w:rsidR="004838BA">
        <w:rPr>
          <w:rFonts w:ascii="Arial" w:hAnsi="Arial" w:cs="Arial"/>
          <w:sz w:val="20"/>
          <w:szCs w:val="20"/>
        </w:rPr>
        <w:t xml:space="preserve"> due to beam correspondence</w:t>
      </w:r>
      <w:r>
        <w:rPr>
          <w:rFonts w:ascii="Arial" w:hAnsi="Arial" w:cs="Arial"/>
          <w:sz w:val="20"/>
          <w:szCs w:val="20"/>
        </w:rPr>
        <w:t xml:space="preserve"> should be considered. </w:t>
      </w:r>
    </w:p>
    <w:p w14:paraId="4BE15659" w14:textId="77777777" w:rsidR="00122353" w:rsidRDefault="00122353" w:rsidP="00122353">
      <w:pPr>
        <w:jc w:val="both"/>
        <w:rPr>
          <w:rFonts w:ascii="Arial" w:hAnsi="Arial" w:cs="Arial"/>
          <w:sz w:val="20"/>
          <w:szCs w:val="20"/>
        </w:rPr>
      </w:pPr>
    </w:p>
    <w:p w14:paraId="1658CEB6" w14:textId="1EBA83C1" w:rsidR="008E7145" w:rsidRPr="00C32F76" w:rsidRDefault="00122353" w:rsidP="00122353">
      <w:pPr>
        <w:jc w:val="both"/>
        <w:rPr>
          <w:rFonts w:ascii="Arial" w:hAnsi="Arial" w:cs="Arial"/>
          <w:sz w:val="20"/>
          <w:szCs w:val="20"/>
        </w:rPr>
      </w:pPr>
      <w:r>
        <w:rPr>
          <w:rFonts w:ascii="Arial" w:hAnsi="Arial" w:cs="Arial"/>
          <w:sz w:val="20"/>
          <w:szCs w:val="20"/>
        </w:rPr>
        <w:t>In this contribution, we further emphasize our analysis and provide our views on beam correspondence requirements</w:t>
      </w:r>
      <w:r w:rsidR="0000426E">
        <w:rPr>
          <w:rFonts w:ascii="Arial" w:hAnsi="Arial" w:cs="Arial"/>
          <w:sz w:val="20"/>
          <w:szCs w:val="20"/>
        </w:rPr>
        <w:t>.</w:t>
      </w:r>
    </w:p>
    <w:p w14:paraId="1E77E169" w14:textId="3AED644D"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6C047085" w14:textId="2494AEDC" w:rsidR="00341AAA" w:rsidRPr="001C647A" w:rsidRDefault="00341AAA" w:rsidP="00B20116">
      <w:pPr>
        <w:rPr>
          <w:rFonts w:ascii="Arial" w:hAnsi="Arial" w:cs="Arial"/>
          <w:noProof/>
          <w:sz w:val="20"/>
          <w:szCs w:val="20"/>
        </w:rPr>
      </w:pPr>
      <w:r w:rsidRPr="001C647A">
        <w:rPr>
          <w:rFonts w:ascii="Arial" w:hAnsi="Arial" w:cs="Arial"/>
          <w:noProof/>
          <w:sz w:val="20"/>
          <w:szCs w:val="20"/>
        </w:rPr>
        <w:t>Beam corresponde</w:t>
      </w:r>
      <w:r w:rsidR="009C4EB4">
        <w:rPr>
          <w:rFonts w:ascii="Arial" w:hAnsi="Arial" w:cs="Arial"/>
          <w:noProof/>
          <w:sz w:val="20"/>
          <w:szCs w:val="20"/>
        </w:rPr>
        <w:t>n</w:t>
      </w:r>
      <w:r w:rsidRPr="001C647A">
        <w:rPr>
          <w:rFonts w:ascii="Arial" w:hAnsi="Arial" w:cs="Arial"/>
          <w:noProof/>
          <w:sz w:val="20"/>
          <w:szCs w:val="20"/>
        </w:rPr>
        <w:t>ce requirements had not been converged until RAN4 #88 meeting.</w:t>
      </w:r>
      <w:r w:rsidR="00DD0D34" w:rsidRPr="001C647A">
        <w:rPr>
          <w:rFonts w:ascii="Arial" w:hAnsi="Arial" w:cs="Arial"/>
          <w:noProof/>
          <w:sz w:val="20"/>
          <w:szCs w:val="20"/>
        </w:rPr>
        <w:t xml:space="preserve"> In RAN4 #88 meeting,  It was agreed [2] that in Rel-15, 2</w:t>
      </w:r>
      <w:r w:rsidR="00DD0D34" w:rsidRPr="001C647A">
        <w:rPr>
          <w:rFonts w:ascii="Arial" w:hAnsi="Arial" w:cs="Arial"/>
          <w:noProof/>
          <w:sz w:val="20"/>
          <w:szCs w:val="20"/>
          <w:vertAlign w:val="superscript"/>
        </w:rPr>
        <w:t>nd</w:t>
      </w:r>
      <w:r w:rsidR="00DD0D34" w:rsidRPr="001C647A">
        <w:rPr>
          <w:rFonts w:ascii="Arial" w:hAnsi="Arial" w:cs="Arial"/>
          <w:noProof/>
          <w:sz w:val="20"/>
          <w:szCs w:val="20"/>
        </w:rPr>
        <w:t xml:space="preserve"> approach will be adopted which requires UEs with beam correspondence feature</w:t>
      </w:r>
      <w:r w:rsidR="009C4EB4">
        <w:rPr>
          <w:rFonts w:ascii="Arial" w:hAnsi="Arial" w:cs="Arial"/>
          <w:noProof/>
          <w:sz w:val="20"/>
          <w:szCs w:val="20"/>
        </w:rPr>
        <w:t xml:space="preserve"> to</w:t>
      </w:r>
      <w:r w:rsidR="00DD0D34" w:rsidRPr="001C647A">
        <w:rPr>
          <w:rFonts w:ascii="Arial" w:hAnsi="Arial" w:cs="Arial"/>
          <w:noProof/>
          <w:sz w:val="20"/>
          <w:szCs w:val="20"/>
        </w:rPr>
        <w:t xml:space="preserve"> meet spherical coverage and minimum peak EIRP requirements. </w:t>
      </w:r>
    </w:p>
    <w:p w14:paraId="5E8D61D0" w14:textId="77777777" w:rsidR="00DD0D34" w:rsidRPr="001C647A" w:rsidRDefault="00DD0D34" w:rsidP="00B20116">
      <w:pPr>
        <w:rPr>
          <w:rFonts w:ascii="Arial" w:hAnsi="Arial" w:cs="Arial"/>
          <w:noProof/>
          <w:sz w:val="20"/>
          <w:szCs w:val="20"/>
        </w:rPr>
      </w:pPr>
    </w:p>
    <w:p w14:paraId="080CC54E" w14:textId="0D45BEDF" w:rsidR="001C647A" w:rsidRDefault="0084303C" w:rsidP="00B20116">
      <w:pPr>
        <w:rPr>
          <w:rFonts w:ascii="Arial" w:hAnsi="Arial" w:cs="Arial"/>
          <w:sz w:val="20"/>
          <w:szCs w:val="20"/>
        </w:rPr>
      </w:pPr>
      <w:r w:rsidRPr="001C647A">
        <w:rPr>
          <w:rFonts w:ascii="Arial" w:hAnsi="Arial" w:cs="Arial"/>
          <w:noProof/>
          <w:sz w:val="20"/>
          <w:szCs w:val="20"/>
        </w:rPr>
        <w:t>We</w:t>
      </w:r>
      <w:r w:rsidR="002B7C7E">
        <w:rPr>
          <w:rFonts w:ascii="Arial" w:hAnsi="Arial" w:cs="Arial"/>
          <w:noProof/>
          <w:sz w:val="20"/>
          <w:szCs w:val="20"/>
        </w:rPr>
        <w:t xml:space="preserve"> </w:t>
      </w:r>
      <w:r w:rsidR="005E20DA">
        <w:rPr>
          <w:rFonts w:ascii="Arial" w:hAnsi="Arial" w:cs="Arial"/>
          <w:noProof/>
          <w:sz w:val="20"/>
          <w:szCs w:val="20"/>
        </w:rPr>
        <w:t>have consistent</w:t>
      </w:r>
      <w:r w:rsidR="004D7859">
        <w:rPr>
          <w:rFonts w:ascii="Arial" w:hAnsi="Arial" w:cs="Arial"/>
          <w:noProof/>
          <w:sz w:val="20"/>
          <w:szCs w:val="20"/>
        </w:rPr>
        <w:t xml:space="preserve"> views and </w:t>
      </w:r>
      <w:r w:rsidR="002B7C7E">
        <w:rPr>
          <w:rFonts w:ascii="Arial" w:hAnsi="Arial" w:cs="Arial"/>
          <w:noProof/>
          <w:sz w:val="20"/>
          <w:szCs w:val="20"/>
        </w:rPr>
        <w:t>have been</w:t>
      </w:r>
      <w:r w:rsidRPr="001C647A">
        <w:rPr>
          <w:rFonts w:ascii="Arial" w:hAnsi="Arial" w:cs="Arial"/>
          <w:noProof/>
          <w:sz w:val="20"/>
          <w:szCs w:val="20"/>
        </w:rPr>
        <w:t xml:space="preserve"> </w:t>
      </w:r>
      <w:r w:rsidR="00DD0D34" w:rsidRPr="001C647A">
        <w:rPr>
          <w:rFonts w:ascii="Arial" w:hAnsi="Arial" w:cs="Arial"/>
          <w:noProof/>
          <w:sz w:val="20"/>
          <w:szCs w:val="20"/>
        </w:rPr>
        <w:t>t</w:t>
      </w:r>
      <w:r w:rsidRPr="001C647A">
        <w:rPr>
          <w:rFonts w:ascii="Arial" w:hAnsi="Arial" w:cs="Arial"/>
          <w:noProof/>
          <w:sz w:val="20"/>
          <w:szCs w:val="20"/>
        </w:rPr>
        <w:t>hink</w:t>
      </w:r>
      <w:r w:rsidR="002B7C7E">
        <w:rPr>
          <w:rFonts w:ascii="Arial" w:hAnsi="Arial" w:cs="Arial"/>
          <w:noProof/>
          <w:sz w:val="20"/>
          <w:szCs w:val="20"/>
        </w:rPr>
        <w:t>ing</w:t>
      </w:r>
      <w:r w:rsidR="00DD0D34" w:rsidRPr="001C647A">
        <w:rPr>
          <w:rFonts w:ascii="Arial" w:hAnsi="Arial" w:cs="Arial"/>
          <w:noProof/>
          <w:sz w:val="20"/>
          <w:szCs w:val="20"/>
        </w:rPr>
        <w:t xml:space="preserve"> 2</w:t>
      </w:r>
      <w:r w:rsidR="00DD0D34" w:rsidRPr="001C647A">
        <w:rPr>
          <w:rFonts w:ascii="Arial" w:hAnsi="Arial" w:cs="Arial"/>
          <w:noProof/>
          <w:sz w:val="20"/>
          <w:szCs w:val="20"/>
          <w:vertAlign w:val="superscript"/>
        </w:rPr>
        <w:t>nd</w:t>
      </w:r>
      <w:r w:rsidR="00DD0D34" w:rsidRPr="001C647A">
        <w:rPr>
          <w:rFonts w:ascii="Arial" w:hAnsi="Arial" w:cs="Arial"/>
          <w:noProof/>
          <w:sz w:val="20"/>
          <w:szCs w:val="20"/>
        </w:rPr>
        <w:t xml:space="preserve"> approach </w:t>
      </w:r>
      <w:r w:rsidR="003F1E38">
        <w:rPr>
          <w:rFonts w:ascii="Arial" w:hAnsi="Arial" w:cs="Arial"/>
          <w:noProof/>
          <w:sz w:val="20"/>
          <w:szCs w:val="20"/>
        </w:rPr>
        <w:t xml:space="preserve">is </w:t>
      </w:r>
      <w:r w:rsidR="006D7D34" w:rsidRPr="001C647A">
        <w:rPr>
          <w:rFonts w:ascii="Arial" w:hAnsi="Arial" w:cs="Arial"/>
          <w:noProof/>
          <w:sz w:val="20"/>
          <w:szCs w:val="20"/>
        </w:rPr>
        <w:t xml:space="preserve">a reasonable approach </w:t>
      </w:r>
      <w:r w:rsidRPr="001C647A">
        <w:rPr>
          <w:rFonts w:ascii="Arial" w:hAnsi="Arial" w:cs="Arial"/>
          <w:noProof/>
          <w:sz w:val="20"/>
          <w:szCs w:val="20"/>
        </w:rPr>
        <w:t>to verify beam correspondence</w:t>
      </w:r>
      <w:r w:rsidR="001C647A" w:rsidRPr="001C647A">
        <w:rPr>
          <w:rFonts w:ascii="Arial" w:hAnsi="Arial" w:cs="Arial"/>
          <w:noProof/>
          <w:sz w:val="20"/>
          <w:szCs w:val="20"/>
        </w:rPr>
        <w:t xml:space="preserve"> since it requires less test time and it </w:t>
      </w:r>
      <w:r w:rsidR="001C647A" w:rsidRPr="001C647A">
        <w:rPr>
          <w:rFonts w:ascii="Arial" w:hAnsi="Arial" w:cs="Arial"/>
          <w:sz w:val="20"/>
          <w:szCs w:val="20"/>
        </w:rPr>
        <w:t>directly tests the fundamental parameter that affects the system performance which we have to test anyway</w:t>
      </w:r>
      <w:r w:rsidR="001C647A">
        <w:rPr>
          <w:rFonts w:ascii="Arial" w:hAnsi="Arial" w:cs="Arial"/>
          <w:sz w:val="20"/>
          <w:szCs w:val="20"/>
        </w:rPr>
        <w:t xml:space="preserve"> [3].</w:t>
      </w:r>
    </w:p>
    <w:p w14:paraId="4D87B1D8" w14:textId="77777777" w:rsidR="001C647A" w:rsidRDefault="001C647A" w:rsidP="00B20116">
      <w:pPr>
        <w:rPr>
          <w:rFonts w:ascii="Arial" w:hAnsi="Arial" w:cs="Arial"/>
          <w:sz w:val="20"/>
          <w:szCs w:val="20"/>
        </w:rPr>
      </w:pPr>
    </w:p>
    <w:p w14:paraId="3B56AB67" w14:textId="2B168990" w:rsidR="003F1E38" w:rsidRDefault="003F1E38" w:rsidP="003F1E38">
      <w:pPr>
        <w:rPr>
          <w:rFonts w:ascii="Arial" w:hAnsi="Arial" w:cs="Arial"/>
          <w:color w:val="000000"/>
          <w:sz w:val="20"/>
          <w:szCs w:val="20"/>
        </w:rPr>
      </w:pPr>
      <w:r>
        <w:rPr>
          <w:rFonts w:ascii="Arial" w:hAnsi="Arial" w:cs="Arial"/>
          <w:sz w:val="20"/>
          <w:szCs w:val="20"/>
        </w:rPr>
        <w:t xml:space="preserve">In </w:t>
      </w:r>
      <w:r w:rsidR="009C4EB4">
        <w:rPr>
          <w:rFonts w:ascii="Arial" w:hAnsi="Arial" w:cs="Arial"/>
          <w:sz w:val="20"/>
          <w:szCs w:val="20"/>
        </w:rPr>
        <w:t xml:space="preserve">the </w:t>
      </w:r>
      <w:r>
        <w:rPr>
          <w:rFonts w:ascii="Arial" w:hAnsi="Arial" w:cs="Arial"/>
          <w:sz w:val="20"/>
          <w:szCs w:val="20"/>
        </w:rPr>
        <w:t>last meeting, we pr</w:t>
      </w:r>
      <w:r w:rsidR="001842B5">
        <w:rPr>
          <w:rFonts w:ascii="Arial" w:hAnsi="Arial" w:cs="Arial"/>
          <w:sz w:val="20"/>
          <w:szCs w:val="20"/>
        </w:rPr>
        <w:t>ovide</w:t>
      </w:r>
      <w:r w:rsidR="009C4EB4">
        <w:rPr>
          <w:rFonts w:ascii="Arial" w:hAnsi="Arial" w:cs="Arial"/>
          <w:sz w:val="20"/>
          <w:szCs w:val="20"/>
        </w:rPr>
        <w:t>d</w:t>
      </w:r>
      <w:r w:rsidR="001842B5">
        <w:rPr>
          <w:rFonts w:ascii="Arial" w:hAnsi="Arial" w:cs="Arial"/>
          <w:sz w:val="20"/>
          <w:szCs w:val="20"/>
        </w:rPr>
        <w:t xml:space="preserve"> further analysis to </w:t>
      </w:r>
      <w:r w:rsidR="001842B5" w:rsidRPr="001C647A">
        <w:rPr>
          <w:rFonts w:ascii="Arial" w:hAnsi="Arial" w:cs="Arial"/>
          <w:noProof/>
          <w:sz w:val="20"/>
          <w:szCs w:val="20"/>
        </w:rPr>
        <w:t>2</w:t>
      </w:r>
      <w:r w:rsidR="001842B5" w:rsidRPr="001C647A">
        <w:rPr>
          <w:rFonts w:ascii="Arial" w:hAnsi="Arial" w:cs="Arial"/>
          <w:noProof/>
          <w:sz w:val="20"/>
          <w:szCs w:val="20"/>
          <w:vertAlign w:val="superscript"/>
        </w:rPr>
        <w:t>nd</w:t>
      </w:r>
      <w:r>
        <w:rPr>
          <w:rFonts w:ascii="Arial" w:hAnsi="Arial" w:cs="Arial"/>
          <w:sz w:val="20"/>
          <w:szCs w:val="20"/>
        </w:rPr>
        <w:t xml:space="preserve"> approach [1]. Our analysis showed that, </w:t>
      </w:r>
      <w:r w:rsidRPr="008B5A34">
        <w:rPr>
          <w:rFonts w:ascii="Arial" w:hAnsi="Arial" w:cs="Arial"/>
          <w:color w:val="000000"/>
          <w:sz w:val="20"/>
          <w:szCs w:val="20"/>
        </w:rPr>
        <w:t xml:space="preserve">an EIRP </w:t>
      </w:r>
      <w:r w:rsidR="000536FC">
        <w:rPr>
          <w:rFonts w:ascii="Arial" w:hAnsi="Arial" w:cs="Arial"/>
          <w:color w:val="000000"/>
          <w:sz w:val="20"/>
          <w:szCs w:val="20"/>
        </w:rPr>
        <w:t xml:space="preserve">degradation from </w:t>
      </w:r>
      <w:r w:rsidRPr="008B5A34">
        <w:rPr>
          <w:rFonts w:ascii="Arial" w:hAnsi="Arial" w:cs="Arial"/>
          <w:color w:val="000000"/>
          <w:sz w:val="20"/>
          <w:szCs w:val="20"/>
        </w:rPr>
        <w:t xml:space="preserve">the </w:t>
      </w:r>
      <w:proofErr w:type="spellStart"/>
      <w:proofErr w:type="gramStart"/>
      <w:r w:rsidRPr="008B5A34">
        <w:rPr>
          <w:rFonts w:ascii="Arial" w:hAnsi="Arial" w:cs="Arial"/>
          <w:color w:val="000000"/>
          <w:sz w:val="20"/>
          <w:szCs w:val="20"/>
        </w:rPr>
        <w:t>Tx</w:t>
      </w:r>
      <w:proofErr w:type="spellEnd"/>
      <w:proofErr w:type="gramEnd"/>
      <w:r w:rsidRPr="008B5A34">
        <w:rPr>
          <w:rFonts w:ascii="Arial" w:hAnsi="Arial" w:cs="Arial"/>
          <w:color w:val="000000"/>
          <w:sz w:val="20"/>
          <w:szCs w:val="20"/>
        </w:rPr>
        <w:t xml:space="preserve"> beam selected based on DL measurements</w:t>
      </w:r>
      <w:r>
        <w:rPr>
          <w:rFonts w:ascii="Arial" w:hAnsi="Arial" w:cs="Arial"/>
          <w:color w:val="000000"/>
          <w:sz w:val="20"/>
          <w:szCs w:val="20"/>
        </w:rPr>
        <w:t xml:space="preserve"> </w:t>
      </w:r>
      <w:r w:rsidR="000536FC">
        <w:rPr>
          <w:rFonts w:ascii="Arial" w:hAnsi="Arial" w:cs="Arial"/>
          <w:color w:val="000000"/>
          <w:sz w:val="20"/>
          <w:szCs w:val="20"/>
        </w:rPr>
        <w:t xml:space="preserve">comparing with the best </w:t>
      </w:r>
      <w:proofErr w:type="spellStart"/>
      <w:r w:rsidR="000536FC">
        <w:rPr>
          <w:rFonts w:ascii="Arial" w:hAnsi="Arial" w:cs="Arial"/>
          <w:color w:val="000000"/>
          <w:sz w:val="20"/>
          <w:szCs w:val="20"/>
        </w:rPr>
        <w:t>Tx</w:t>
      </w:r>
      <w:proofErr w:type="spellEnd"/>
      <w:r w:rsidR="000536FC">
        <w:rPr>
          <w:rFonts w:ascii="Arial" w:hAnsi="Arial" w:cs="Arial"/>
          <w:color w:val="000000"/>
          <w:sz w:val="20"/>
          <w:szCs w:val="20"/>
        </w:rPr>
        <w:t xml:space="preserve"> beam </w:t>
      </w:r>
      <w:r>
        <w:rPr>
          <w:rFonts w:ascii="Arial" w:hAnsi="Arial" w:cs="Arial"/>
          <w:color w:val="000000"/>
          <w:sz w:val="20"/>
          <w:szCs w:val="20"/>
        </w:rPr>
        <w:t>should be considered. Similar observation is also reported in [4]. There are multiple contributors behind the proposed EIRP tolerance:</w:t>
      </w:r>
    </w:p>
    <w:p w14:paraId="7413DCC7" w14:textId="77777777" w:rsidR="00490EE1" w:rsidRDefault="00490EE1" w:rsidP="00B20116">
      <w:pPr>
        <w:rPr>
          <w:rFonts w:ascii="Arial" w:hAnsi="Arial" w:cs="Arial"/>
          <w:color w:val="000000"/>
          <w:sz w:val="20"/>
          <w:szCs w:val="20"/>
        </w:rPr>
      </w:pPr>
    </w:p>
    <w:p w14:paraId="6D8DE794" w14:textId="48CB564F" w:rsidR="003F1E38" w:rsidRDefault="003F1E38" w:rsidP="003F1E38">
      <w:pPr>
        <w:pStyle w:val="ListParagraph"/>
        <w:numPr>
          <w:ilvl w:val="0"/>
          <w:numId w:val="45"/>
        </w:numPr>
        <w:rPr>
          <w:rFonts w:ascii="Arial" w:hAnsi="Arial" w:cs="Arial"/>
          <w:i/>
          <w:color w:val="000000"/>
          <w:sz w:val="20"/>
          <w:szCs w:val="20"/>
        </w:rPr>
      </w:pPr>
      <w:r>
        <w:rPr>
          <w:rFonts w:ascii="Arial" w:hAnsi="Arial" w:cs="Arial"/>
          <w:i/>
          <w:color w:val="000000"/>
          <w:sz w:val="20"/>
          <w:szCs w:val="20"/>
        </w:rPr>
        <w:t xml:space="preserve">Codebook mismatch between DL measurement and </w:t>
      </w:r>
      <w:proofErr w:type="spellStart"/>
      <w:proofErr w:type="gramStart"/>
      <w:r>
        <w:rPr>
          <w:rFonts w:ascii="Arial" w:hAnsi="Arial" w:cs="Arial"/>
          <w:i/>
          <w:color w:val="000000"/>
          <w:sz w:val="20"/>
          <w:szCs w:val="20"/>
        </w:rPr>
        <w:t>Tx</w:t>
      </w:r>
      <w:proofErr w:type="spellEnd"/>
      <w:proofErr w:type="gramEnd"/>
      <w:r>
        <w:rPr>
          <w:rFonts w:ascii="Arial" w:hAnsi="Arial" w:cs="Arial"/>
          <w:i/>
          <w:color w:val="000000"/>
          <w:sz w:val="20"/>
          <w:szCs w:val="20"/>
        </w:rPr>
        <w:t xml:space="preserve"> transmission: SSB can be used for beam refinement for beam correspondence purpose. At the same time, various mobility related requirements are also SSB based. This includes RSRP/RSRQ/SINR measurements for serving and intra-frequency neighboring cells. Unlike beam refinement for serving cell, UE needs to make sure </w:t>
      </w:r>
      <w:r w:rsidR="009C4EB4">
        <w:rPr>
          <w:rFonts w:ascii="Arial" w:hAnsi="Arial" w:cs="Arial"/>
          <w:i/>
          <w:color w:val="000000"/>
          <w:sz w:val="20"/>
          <w:szCs w:val="20"/>
        </w:rPr>
        <w:t xml:space="preserve">that </w:t>
      </w:r>
      <w:r>
        <w:rPr>
          <w:rFonts w:ascii="Arial" w:hAnsi="Arial" w:cs="Arial"/>
          <w:i/>
          <w:color w:val="000000"/>
          <w:sz w:val="20"/>
          <w:szCs w:val="20"/>
        </w:rPr>
        <w:t xml:space="preserve">the Rx codebook used for </w:t>
      </w:r>
      <w:r w:rsidR="009C4EB4">
        <w:rPr>
          <w:rFonts w:ascii="Arial" w:hAnsi="Arial" w:cs="Arial"/>
          <w:i/>
          <w:color w:val="000000"/>
          <w:sz w:val="20"/>
          <w:szCs w:val="20"/>
        </w:rPr>
        <w:t xml:space="preserve">neighboring cell measurement </w:t>
      </w:r>
      <w:r>
        <w:rPr>
          <w:rFonts w:ascii="Arial" w:hAnsi="Arial" w:cs="Arial"/>
          <w:i/>
          <w:color w:val="000000"/>
          <w:sz w:val="20"/>
          <w:szCs w:val="20"/>
        </w:rPr>
        <w:t>cover</w:t>
      </w:r>
      <w:r w:rsidR="009C4EB4">
        <w:rPr>
          <w:rFonts w:ascii="Arial" w:hAnsi="Arial" w:cs="Arial"/>
          <w:i/>
          <w:color w:val="000000"/>
          <w:sz w:val="20"/>
          <w:szCs w:val="20"/>
        </w:rPr>
        <w:t>s</w:t>
      </w:r>
      <w:r>
        <w:rPr>
          <w:rFonts w:ascii="Arial" w:hAnsi="Arial" w:cs="Arial"/>
          <w:i/>
          <w:color w:val="000000"/>
          <w:sz w:val="20"/>
          <w:szCs w:val="20"/>
        </w:rPr>
        <w:t xml:space="preserve"> the full sphere. With the restriction of measurement delay, the corresponding codebook size for Rx beam sweeping should be relatively small. </w:t>
      </w:r>
      <w:r w:rsidR="00757B66">
        <w:rPr>
          <w:rFonts w:ascii="Arial" w:hAnsi="Arial" w:cs="Arial"/>
          <w:i/>
          <w:color w:val="000000"/>
          <w:sz w:val="20"/>
          <w:szCs w:val="20"/>
        </w:rPr>
        <w:t xml:space="preserve">As a result, the codebook used for </w:t>
      </w:r>
      <w:proofErr w:type="spellStart"/>
      <w:proofErr w:type="gramStart"/>
      <w:r w:rsidR="00757B66">
        <w:rPr>
          <w:rFonts w:ascii="Arial" w:hAnsi="Arial" w:cs="Arial"/>
          <w:i/>
          <w:color w:val="000000"/>
          <w:sz w:val="20"/>
          <w:szCs w:val="20"/>
        </w:rPr>
        <w:t>Tx</w:t>
      </w:r>
      <w:proofErr w:type="spellEnd"/>
      <w:proofErr w:type="gramEnd"/>
      <w:r w:rsidR="00757B66">
        <w:rPr>
          <w:rFonts w:ascii="Arial" w:hAnsi="Arial" w:cs="Arial"/>
          <w:i/>
          <w:color w:val="000000"/>
          <w:sz w:val="20"/>
          <w:szCs w:val="20"/>
        </w:rPr>
        <w:t xml:space="preserve"> beam refinement and SSB-based DL measurement should be quite di</w:t>
      </w:r>
      <w:r w:rsidR="00757B66">
        <w:rPr>
          <w:rFonts w:ascii="Arial" w:hAnsi="Arial" w:cs="Arial"/>
          <w:i/>
          <w:color w:val="000000"/>
          <w:sz w:val="20"/>
          <w:szCs w:val="20"/>
        </w:rPr>
        <w:t>fferent.</w:t>
      </w:r>
    </w:p>
    <w:p w14:paraId="77FA1345" w14:textId="23BF74EC" w:rsidR="003F1E38" w:rsidRDefault="003F1E38" w:rsidP="003F1E38">
      <w:pPr>
        <w:pStyle w:val="ListParagraph"/>
        <w:numPr>
          <w:ilvl w:val="1"/>
          <w:numId w:val="45"/>
        </w:numPr>
        <w:rPr>
          <w:rFonts w:ascii="Arial" w:hAnsi="Arial" w:cs="Arial"/>
          <w:i/>
          <w:color w:val="000000"/>
          <w:sz w:val="20"/>
          <w:szCs w:val="20"/>
        </w:rPr>
      </w:pPr>
      <w:r>
        <w:rPr>
          <w:rFonts w:ascii="Arial" w:hAnsi="Arial" w:cs="Arial"/>
          <w:i/>
          <w:color w:val="000000"/>
          <w:sz w:val="20"/>
          <w:szCs w:val="20"/>
        </w:rPr>
        <w:t xml:space="preserve">When neighboring cell’s SMTC is fully overlapped with serving cell’s SSB burst set, UE cannot simultaneously conduct beam refinement together with beam sweeping for RRM measurement. In this case, the best </w:t>
      </w:r>
      <w:proofErr w:type="spellStart"/>
      <w:proofErr w:type="gramStart"/>
      <w:r>
        <w:rPr>
          <w:rFonts w:ascii="Arial" w:hAnsi="Arial" w:cs="Arial"/>
          <w:i/>
          <w:color w:val="000000"/>
          <w:sz w:val="20"/>
          <w:szCs w:val="20"/>
        </w:rPr>
        <w:t>Tx</w:t>
      </w:r>
      <w:proofErr w:type="spellEnd"/>
      <w:proofErr w:type="gramEnd"/>
      <w:r>
        <w:rPr>
          <w:rFonts w:ascii="Arial" w:hAnsi="Arial" w:cs="Arial"/>
          <w:i/>
          <w:color w:val="000000"/>
          <w:sz w:val="20"/>
          <w:szCs w:val="20"/>
        </w:rPr>
        <w:t xml:space="preserve"> beam cannot be identified based on DL measurement. The corresponding EIRP performance degradation is expected</w:t>
      </w:r>
      <w:r w:rsidR="00F12228">
        <w:rPr>
          <w:rFonts w:ascii="Arial" w:hAnsi="Arial" w:cs="Arial"/>
          <w:i/>
          <w:color w:val="000000"/>
          <w:sz w:val="20"/>
          <w:szCs w:val="20"/>
        </w:rPr>
        <w:t>.</w:t>
      </w:r>
    </w:p>
    <w:p w14:paraId="3909B62E" w14:textId="77777777" w:rsidR="00490EE1" w:rsidRPr="00490EE1" w:rsidRDefault="00490EE1" w:rsidP="00490EE1">
      <w:pPr>
        <w:pStyle w:val="ListParagraph"/>
        <w:rPr>
          <w:rFonts w:ascii="Arial" w:hAnsi="Arial" w:cs="Arial"/>
          <w:i/>
          <w:color w:val="000000"/>
          <w:sz w:val="20"/>
          <w:szCs w:val="20"/>
        </w:rPr>
      </w:pPr>
      <w:bookmarkStart w:id="1" w:name="_GoBack"/>
      <w:bookmarkEnd w:id="1"/>
    </w:p>
    <w:p w14:paraId="7D60B96C" w14:textId="273B50D6" w:rsidR="003F1E38" w:rsidRDefault="003F1E38" w:rsidP="003F1E38">
      <w:pPr>
        <w:pStyle w:val="ListParagraph"/>
        <w:numPr>
          <w:ilvl w:val="0"/>
          <w:numId w:val="45"/>
        </w:numPr>
        <w:rPr>
          <w:rFonts w:ascii="Arial" w:hAnsi="Arial" w:cs="Arial"/>
          <w:i/>
          <w:sz w:val="20"/>
          <w:szCs w:val="20"/>
          <w:lang w:val="en-GB"/>
        </w:rPr>
      </w:pPr>
      <w:r>
        <w:rPr>
          <w:rFonts w:ascii="Arial" w:hAnsi="Arial" w:cs="Arial"/>
          <w:i/>
          <w:color w:val="000000"/>
          <w:sz w:val="20"/>
          <w:szCs w:val="20"/>
        </w:rPr>
        <w:t xml:space="preserve">Rx beam selection error: Typically, </w:t>
      </w:r>
      <w:r>
        <w:rPr>
          <w:rFonts w:ascii="Arial" w:hAnsi="Arial" w:cs="Arial"/>
          <w:i/>
          <w:sz w:val="20"/>
          <w:szCs w:val="20"/>
          <w:lang w:val="en-GB"/>
        </w:rPr>
        <w:t>Rx beam selection is assumed to be</w:t>
      </w:r>
      <w:r w:rsidRPr="00490EE1">
        <w:rPr>
          <w:rFonts w:ascii="Arial" w:hAnsi="Arial" w:cs="Arial"/>
          <w:i/>
          <w:sz w:val="20"/>
          <w:szCs w:val="20"/>
          <w:lang w:val="en-GB"/>
        </w:rPr>
        <w:t xml:space="preserve"> based on RSRP measurement of DL signals</w:t>
      </w:r>
      <w:r>
        <w:rPr>
          <w:rFonts w:ascii="Arial" w:hAnsi="Arial" w:cs="Arial"/>
          <w:i/>
          <w:sz w:val="20"/>
          <w:szCs w:val="20"/>
          <w:lang w:val="en-GB"/>
        </w:rPr>
        <w:t xml:space="preserve">. The agreed relative SS-RSRP accuracy requirements are -6dB for normal condition and up to -9dB for extreme conditions. With such level of estimation error, it is hard for UE to always guarantee the best Rx beam is always selected. That means the best </w:t>
      </w:r>
      <w:proofErr w:type="spellStart"/>
      <w:proofErr w:type="gramStart"/>
      <w:r>
        <w:rPr>
          <w:rFonts w:ascii="Arial" w:hAnsi="Arial" w:cs="Arial"/>
          <w:i/>
          <w:sz w:val="20"/>
          <w:szCs w:val="20"/>
          <w:lang w:val="en-GB"/>
        </w:rPr>
        <w:t>Tx</w:t>
      </w:r>
      <w:proofErr w:type="spellEnd"/>
      <w:proofErr w:type="gramEnd"/>
      <w:r>
        <w:rPr>
          <w:rFonts w:ascii="Arial" w:hAnsi="Arial" w:cs="Arial"/>
          <w:i/>
          <w:sz w:val="20"/>
          <w:szCs w:val="20"/>
          <w:lang w:val="en-GB"/>
        </w:rPr>
        <w:t xml:space="preserve"> beam cannot be guaranteed either. The corresponding mismatch between best </w:t>
      </w:r>
      <w:proofErr w:type="spellStart"/>
      <w:proofErr w:type="gramStart"/>
      <w:r>
        <w:rPr>
          <w:rFonts w:ascii="Arial" w:hAnsi="Arial" w:cs="Arial"/>
          <w:i/>
          <w:sz w:val="20"/>
          <w:szCs w:val="20"/>
          <w:lang w:val="en-GB"/>
        </w:rPr>
        <w:t>Tx</w:t>
      </w:r>
      <w:proofErr w:type="spellEnd"/>
      <w:proofErr w:type="gramEnd"/>
      <w:r>
        <w:rPr>
          <w:rFonts w:ascii="Arial" w:hAnsi="Arial" w:cs="Arial"/>
          <w:i/>
          <w:sz w:val="20"/>
          <w:szCs w:val="20"/>
          <w:lang w:val="en-GB"/>
        </w:rPr>
        <w:t xml:space="preserve"> beam and selected </w:t>
      </w:r>
      <w:proofErr w:type="spellStart"/>
      <w:r>
        <w:rPr>
          <w:rFonts w:ascii="Arial" w:hAnsi="Arial" w:cs="Arial"/>
          <w:i/>
          <w:sz w:val="20"/>
          <w:szCs w:val="20"/>
          <w:lang w:val="en-GB"/>
        </w:rPr>
        <w:t>Tx</w:t>
      </w:r>
      <w:proofErr w:type="spellEnd"/>
      <w:r>
        <w:rPr>
          <w:rFonts w:ascii="Arial" w:hAnsi="Arial" w:cs="Arial"/>
          <w:i/>
          <w:sz w:val="20"/>
          <w:szCs w:val="20"/>
          <w:lang w:val="en-GB"/>
        </w:rPr>
        <w:t xml:space="preserve"> beam based on SS-RSRP should be considered. It is noted that there is no relative RSRP accuracy is specified based on CSI-RS and the corresponding performance is unclear.</w:t>
      </w:r>
    </w:p>
    <w:p w14:paraId="2998F1C5" w14:textId="77777777" w:rsidR="003F1E38" w:rsidRDefault="003F1E38" w:rsidP="00D01AE6">
      <w:pPr>
        <w:pStyle w:val="ListParagraph"/>
        <w:rPr>
          <w:rFonts w:ascii="Arial" w:hAnsi="Arial" w:cs="Arial"/>
          <w:i/>
          <w:sz w:val="20"/>
          <w:szCs w:val="20"/>
          <w:lang w:val="en-GB"/>
        </w:rPr>
      </w:pPr>
    </w:p>
    <w:p w14:paraId="6D130550" w14:textId="77777777" w:rsidR="00676B07" w:rsidRDefault="00676B07" w:rsidP="00676B07">
      <w:pPr>
        <w:pStyle w:val="ListParagraph"/>
        <w:numPr>
          <w:ilvl w:val="0"/>
          <w:numId w:val="45"/>
        </w:numPr>
        <w:rPr>
          <w:rFonts w:ascii="Arial" w:hAnsi="Arial" w:cs="Arial"/>
          <w:i/>
          <w:sz w:val="20"/>
          <w:szCs w:val="20"/>
          <w:lang w:val="en-GB"/>
        </w:rPr>
      </w:pPr>
      <w:r>
        <w:rPr>
          <w:rFonts w:ascii="Arial" w:hAnsi="Arial" w:cs="Arial"/>
          <w:i/>
          <w:sz w:val="20"/>
          <w:szCs w:val="20"/>
          <w:lang w:val="en-GB"/>
        </w:rPr>
        <w:t xml:space="preserve">Implementation impacts on UL/DL reciprocity: in real implementation, it is not always as easy as assumed in theory that </w:t>
      </w:r>
      <w:proofErr w:type="spellStart"/>
      <w:proofErr w:type="gramStart"/>
      <w:r w:rsidRPr="00490EE1">
        <w:rPr>
          <w:rFonts w:ascii="Arial" w:hAnsi="Arial" w:cs="Arial"/>
          <w:i/>
          <w:sz w:val="20"/>
          <w:szCs w:val="20"/>
          <w:lang w:val="en-GB"/>
        </w:rPr>
        <w:t>Tx</w:t>
      </w:r>
      <w:proofErr w:type="spellEnd"/>
      <w:proofErr w:type="gramEnd"/>
      <w:r w:rsidRPr="00490EE1">
        <w:rPr>
          <w:rFonts w:ascii="Arial" w:hAnsi="Arial" w:cs="Arial"/>
          <w:i/>
          <w:sz w:val="20"/>
          <w:szCs w:val="20"/>
          <w:lang w:val="en-GB"/>
        </w:rPr>
        <w:t xml:space="preserve"> beam pattern</w:t>
      </w:r>
      <w:r>
        <w:rPr>
          <w:rFonts w:ascii="Arial" w:hAnsi="Arial" w:cs="Arial"/>
          <w:i/>
          <w:sz w:val="20"/>
          <w:szCs w:val="20"/>
          <w:lang w:val="en-GB"/>
        </w:rPr>
        <w:t xml:space="preserve"> can always be generated identically as the selected Rx beam pattern, when</w:t>
      </w:r>
      <w:r w:rsidRPr="00ED6139">
        <w:rPr>
          <w:rFonts w:ascii="Arial" w:hAnsi="Arial" w:cs="Arial"/>
          <w:i/>
          <w:sz w:val="20"/>
          <w:szCs w:val="20"/>
          <w:lang w:val="en-GB"/>
        </w:rPr>
        <w:t xml:space="preserve"> </w:t>
      </w:r>
      <w:r>
        <w:rPr>
          <w:rFonts w:ascii="Arial" w:hAnsi="Arial" w:cs="Arial"/>
          <w:i/>
          <w:sz w:val="20"/>
          <w:szCs w:val="20"/>
          <w:lang w:val="en-GB"/>
        </w:rPr>
        <w:t xml:space="preserve">antenna impedance and other realistic implementation impacts are taken into </w:t>
      </w:r>
      <w:r>
        <w:rPr>
          <w:rFonts w:ascii="Arial" w:hAnsi="Arial" w:cs="Arial"/>
          <w:i/>
          <w:sz w:val="20"/>
          <w:szCs w:val="20"/>
          <w:lang w:val="en-GB"/>
        </w:rPr>
        <w:lastRenderedPageBreak/>
        <w:t>consideration. Also</w:t>
      </w:r>
      <w:r w:rsidRPr="00490EE1">
        <w:rPr>
          <w:rFonts w:ascii="Arial" w:hAnsi="Arial" w:cs="Arial"/>
          <w:i/>
          <w:sz w:val="20"/>
          <w:szCs w:val="20"/>
          <w:lang w:val="en-GB"/>
        </w:rPr>
        <w:t>,</w:t>
      </w:r>
      <w:r>
        <w:rPr>
          <w:rFonts w:ascii="Arial" w:hAnsi="Arial" w:cs="Arial"/>
          <w:i/>
          <w:sz w:val="20"/>
          <w:szCs w:val="20"/>
          <w:lang w:val="en-GB"/>
        </w:rPr>
        <w:t xml:space="preserve"> note that </w:t>
      </w:r>
      <w:proofErr w:type="spellStart"/>
      <w:proofErr w:type="gramStart"/>
      <w:r>
        <w:rPr>
          <w:rFonts w:ascii="Arial" w:hAnsi="Arial" w:cs="Arial"/>
          <w:i/>
          <w:sz w:val="20"/>
          <w:szCs w:val="20"/>
          <w:lang w:val="en-GB"/>
        </w:rPr>
        <w:t>Tx</w:t>
      </w:r>
      <w:proofErr w:type="spellEnd"/>
      <w:proofErr w:type="gramEnd"/>
      <w:r>
        <w:rPr>
          <w:rFonts w:ascii="Arial" w:hAnsi="Arial" w:cs="Arial"/>
          <w:i/>
          <w:sz w:val="20"/>
          <w:szCs w:val="20"/>
          <w:lang w:val="en-GB"/>
        </w:rPr>
        <w:t xml:space="preserve"> and Rx may use different physical phase shifter implementations in order to optimize various key performance indicators. Perfect reciprocity between UL and DL cannot be taken for granted.</w:t>
      </w:r>
    </w:p>
    <w:p w14:paraId="6B7FDCBE" w14:textId="77777777" w:rsidR="003F1E38" w:rsidRDefault="003F1E38" w:rsidP="00D01AE6">
      <w:pPr>
        <w:pStyle w:val="ListParagraph"/>
        <w:rPr>
          <w:rFonts w:ascii="Arial" w:hAnsi="Arial" w:cs="Arial"/>
          <w:i/>
          <w:sz w:val="20"/>
          <w:szCs w:val="20"/>
          <w:lang w:val="en-GB"/>
        </w:rPr>
      </w:pPr>
    </w:p>
    <w:p w14:paraId="6A59ED54" w14:textId="24306E3A" w:rsidR="007927C7" w:rsidRDefault="007927C7" w:rsidP="007927C7">
      <w:pPr>
        <w:rPr>
          <w:rFonts w:ascii="Arial" w:hAnsi="Arial" w:cs="Arial"/>
          <w:color w:val="000000"/>
          <w:sz w:val="20"/>
          <w:szCs w:val="20"/>
        </w:rPr>
      </w:pPr>
      <w:r>
        <w:rPr>
          <w:rFonts w:ascii="Arial" w:hAnsi="Arial" w:cs="Arial"/>
          <w:color w:val="000000"/>
          <w:sz w:val="20"/>
          <w:szCs w:val="20"/>
        </w:rPr>
        <w:t>Based on the aforementioned observations, RAN4 should investigate the feasibility to reuse existing EIRP and spherical coverage requirements for beam correspondence requirements if without any margin introduced.</w:t>
      </w:r>
    </w:p>
    <w:p w14:paraId="0923A389" w14:textId="77777777" w:rsidR="008F2311" w:rsidRDefault="008F2311" w:rsidP="00B20116">
      <w:pPr>
        <w:rPr>
          <w:rFonts w:ascii="Arial" w:hAnsi="Arial" w:cs="Arial"/>
          <w:color w:val="000000"/>
          <w:sz w:val="20"/>
          <w:szCs w:val="20"/>
        </w:rPr>
      </w:pPr>
    </w:p>
    <w:p w14:paraId="6D3A42FD" w14:textId="77777777" w:rsidR="007927C7" w:rsidRPr="004D4BA6" w:rsidRDefault="007927C7" w:rsidP="007927C7">
      <w:pPr>
        <w:rPr>
          <w:rFonts w:ascii="Arial" w:hAnsi="Arial" w:cs="Arial"/>
          <w:b/>
          <w:color w:val="000000"/>
          <w:sz w:val="20"/>
          <w:szCs w:val="20"/>
        </w:rPr>
      </w:pPr>
      <w:r w:rsidRPr="004D4BA6">
        <w:rPr>
          <w:rFonts w:ascii="Arial" w:hAnsi="Arial" w:cs="Arial"/>
          <w:b/>
          <w:color w:val="000000"/>
          <w:sz w:val="20"/>
          <w:szCs w:val="20"/>
        </w:rPr>
        <w:t xml:space="preserve">Observation 1: EIRP </w:t>
      </w:r>
      <w:r>
        <w:rPr>
          <w:rFonts w:ascii="Arial" w:hAnsi="Arial" w:cs="Arial"/>
          <w:b/>
          <w:color w:val="000000"/>
          <w:sz w:val="20"/>
          <w:szCs w:val="20"/>
        </w:rPr>
        <w:t>degradation</w:t>
      </w:r>
      <w:r w:rsidRPr="004D4BA6">
        <w:rPr>
          <w:rFonts w:ascii="Arial" w:hAnsi="Arial" w:cs="Arial"/>
          <w:b/>
          <w:color w:val="000000"/>
          <w:sz w:val="20"/>
          <w:szCs w:val="20"/>
        </w:rPr>
        <w:t xml:space="preserve"> between the best </w:t>
      </w:r>
      <w:proofErr w:type="spellStart"/>
      <w:proofErr w:type="gramStart"/>
      <w:r w:rsidRPr="004D4BA6">
        <w:rPr>
          <w:rFonts w:ascii="Arial" w:hAnsi="Arial" w:cs="Arial"/>
          <w:b/>
          <w:color w:val="000000"/>
          <w:sz w:val="20"/>
          <w:szCs w:val="20"/>
        </w:rPr>
        <w:t>Tx</w:t>
      </w:r>
      <w:proofErr w:type="spellEnd"/>
      <w:proofErr w:type="gramEnd"/>
      <w:r w:rsidRPr="004D4BA6">
        <w:rPr>
          <w:rFonts w:ascii="Arial" w:hAnsi="Arial" w:cs="Arial"/>
          <w:b/>
          <w:color w:val="000000"/>
          <w:sz w:val="20"/>
          <w:szCs w:val="20"/>
        </w:rPr>
        <w:t xml:space="preserve"> beam and the </w:t>
      </w:r>
      <w:proofErr w:type="spellStart"/>
      <w:r w:rsidRPr="004D4BA6">
        <w:rPr>
          <w:rFonts w:ascii="Arial" w:hAnsi="Arial" w:cs="Arial"/>
          <w:b/>
          <w:color w:val="000000"/>
          <w:sz w:val="20"/>
          <w:szCs w:val="20"/>
        </w:rPr>
        <w:t>Tx</w:t>
      </w:r>
      <w:proofErr w:type="spellEnd"/>
      <w:r w:rsidRPr="004D4BA6">
        <w:rPr>
          <w:rFonts w:ascii="Arial" w:hAnsi="Arial" w:cs="Arial"/>
          <w:b/>
          <w:color w:val="000000"/>
          <w:sz w:val="20"/>
          <w:szCs w:val="20"/>
        </w:rPr>
        <w:t xml:space="preserve"> beam selected based on DL measurements can be due to </w:t>
      </w:r>
    </w:p>
    <w:p w14:paraId="6F28C863" w14:textId="77777777" w:rsidR="007927C7" w:rsidRPr="004D4BA6" w:rsidRDefault="007927C7" w:rsidP="007927C7">
      <w:pPr>
        <w:pStyle w:val="ListParagraph"/>
        <w:numPr>
          <w:ilvl w:val="0"/>
          <w:numId w:val="50"/>
        </w:numPr>
        <w:rPr>
          <w:rFonts w:ascii="Arial" w:hAnsi="Arial" w:cs="Arial"/>
          <w:b/>
          <w:color w:val="000000"/>
          <w:sz w:val="20"/>
          <w:szCs w:val="20"/>
        </w:rPr>
      </w:pPr>
      <w:r w:rsidRPr="004D4BA6">
        <w:rPr>
          <w:rFonts w:ascii="Arial" w:hAnsi="Arial" w:cs="Arial"/>
          <w:b/>
          <w:color w:val="000000"/>
          <w:sz w:val="20"/>
          <w:szCs w:val="20"/>
        </w:rPr>
        <w:t xml:space="preserve">Codebook mismatch between DL measurement and </w:t>
      </w:r>
      <w:proofErr w:type="spellStart"/>
      <w:r w:rsidRPr="004D4BA6">
        <w:rPr>
          <w:rFonts w:ascii="Arial" w:hAnsi="Arial" w:cs="Arial"/>
          <w:b/>
          <w:color w:val="000000"/>
          <w:sz w:val="20"/>
          <w:szCs w:val="20"/>
        </w:rPr>
        <w:t>Tx</w:t>
      </w:r>
      <w:proofErr w:type="spellEnd"/>
      <w:r w:rsidRPr="004D4BA6">
        <w:rPr>
          <w:rFonts w:ascii="Arial" w:hAnsi="Arial" w:cs="Arial"/>
          <w:b/>
          <w:color w:val="000000"/>
          <w:sz w:val="20"/>
          <w:szCs w:val="20"/>
        </w:rPr>
        <w:t xml:space="preserve"> transmission</w:t>
      </w:r>
    </w:p>
    <w:p w14:paraId="0A9C6E23" w14:textId="77777777" w:rsidR="007927C7" w:rsidRPr="004D4BA6" w:rsidRDefault="007927C7" w:rsidP="007927C7">
      <w:pPr>
        <w:pStyle w:val="ListParagraph"/>
        <w:numPr>
          <w:ilvl w:val="0"/>
          <w:numId w:val="50"/>
        </w:numPr>
        <w:rPr>
          <w:rFonts w:ascii="Arial" w:hAnsi="Arial" w:cs="Arial"/>
          <w:b/>
          <w:color w:val="000000"/>
          <w:sz w:val="20"/>
          <w:szCs w:val="20"/>
        </w:rPr>
      </w:pPr>
      <w:r w:rsidRPr="004D4BA6">
        <w:rPr>
          <w:rFonts w:ascii="Arial" w:hAnsi="Arial" w:cs="Arial"/>
          <w:b/>
          <w:color w:val="000000"/>
          <w:sz w:val="20"/>
          <w:szCs w:val="20"/>
        </w:rPr>
        <w:t>Rx beam selection error due to poor SS-RSRP measurement accuracy</w:t>
      </w:r>
    </w:p>
    <w:p w14:paraId="2E39E50C" w14:textId="7E0B2289" w:rsidR="007927C7" w:rsidRPr="004D4BA6" w:rsidRDefault="007927C7" w:rsidP="007927C7">
      <w:pPr>
        <w:pStyle w:val="ListParagraph"/>
        <w:numPr>
          <w:ilvl w:val="0"/>
          <w:numId w:val="50"/>
        </w:numPr>
        <w:rPr>
          <w:rFonts w:ascii="Arial" w:hAnsi="Arial" w:cs="Arial"/>
          <w:b/>
          <w:color w:val="000000"/>
          <w:sz w:val="20"/>
          <w:szCs w:val="20"/>
        </w:rPr>
      </w:pPr>
      <w:r w:rsidRPr="004D4BA6">
        <w:rPr>
          <w:rFonts w:ascii="Arial" w:hAnsi="Arial" w:cs="Arial"/>
          <w:b/>
          <w:color w:val="000000"/>
          <w:sz w:val="20"/>
          <w:szCs w:val="20"/>
        </w:rPr>
        <w:t>Implementation i</w:t>
      </w:r>
      <w:r w:rsidR="00676B07">
        <w:rPr>
          <w:rFonts w:ascii="Arial" w:hAnsi="Arial" w:cs="Arial"/>
          <w:b/>
          <w:color w:val="000000"/>
          <w:sz w:val="20"/>
          <w:szCs w:val="20"/>
        </w:rPr>
        <w:t>mpacts</w:t>
      </w:r>
      <w:r w:rsidRPr="004D4BA6">
        <w:rPr>
          <w:rFonts w:ascii="Arial" w:hAnsi="Arial" w:cs="Arial"/>
          <w:b/>
          <w:color w:val="000000"/>
          <w:sz w:val="20"/>
          <w:szCs w:val="20"/>
        </w:rPr>
        <w:t xml:space="preserve"> </w:t>
      </w:r>
      <w:r w:rsidR="00676B07">
        <w:rPr>
          <w:rFonts w:ascii="Arial" w:hAnsi="Arial" w:cs="Arial"/>
          <w:b/>
          <w:color w:val="000000"/>
          <w:sz w:val="20"/>
          <w:szCs w:val="20"/>
        </w:rPr>
        <w:t>on</w:t>
      </w:r>
      <w:r w:rsidRPr="004D4BA6">
        <w:rPr>
          <w:rFonts w:ascii="Arial" w:hAnsi="Arial" w:cs="Arial"/>
          <w:b/>
          <w:color w:val="000000"/>
          <w:sz w:val="20"/>
          <w:szCs w:val="20"/>
        </w:rPr>
        <w:t xml:space="preserve"> UL/DL reciprocity</w:t>
      </w:r>
    </w:p>
    <w:p w14:paraId="6C96B8BE" w14:textId="77777777" w:rsidR="007927C7" w:rsidRDefault="007927C7" w:rsidP="00B20116">
      <w:pPr>
        <w:rPr>
          <w:rFonts w:ascii="Arial" w:hAnsi="Arial" w:cs="Arial"/>
          <w:color w:val="000000"/>
          <w:sz w:val="20"/>
          <w:szCs w:val="20"/>
        </w:rPr>
      </w:pPr>
    </w:p>
    <w:p w14:paraId="6CD96F7B" w14:textId="77777777" w:rsidR="007927C7" w:rsidRDefault="007927C7" w:rsidP="00B20116">
      <w:pPr>
        <w:rPr>
          <w:rFonts w:ascii="Arial" w:hAnsi="Arial" w:cs="Arial"/>
          <w:color w:val="000000"/>
          <w:sz w:val="20"/>
          <w:szCs w:val="20"/>
        </w:rPr>
      </w:pPr>
    </w:p>
    <w:p w14:paraId="08E62CF6" w14:textId="77777777" w:rsidR="007927C7" w:rsidRDefault="007927C7" w:rsidP="007927C7">
      <w:pPr>
        <w:rPr>
          <w:rFonts w:ascii="Arial" w:hAnsi="Arial" w:cs="Arial"/>
          <w:b/>
          <w:noProof/>
          <w:sz w:val="20"/>
          <w:szCs w:val="20"/>
        </w:rPr>
      </w:pPr>
      <w:r>
        <w:rPr>
          <w:rFonts w:ascii="Arial" w:hAnsi="Arial" w:cs="Arial"/>
          <w:color w:val="000000"/>
          <w:sz w:val="20"/>
          <w:szCs w:val="20"/>
        </w:rPr>
        <w:t xml:space="preserve">On top of that we emphasize that in our paper [1], we observed that </w:t>
      </w:r>
      <w:r w:rsidRPr="00275FE1">
        <w:rPr>
          <w:rFonts w:ascii="Arial" w:hAnsi="Arial" w:cs="Arial"/>
          <w:i/>
          <w:color w:val="000000"/>
          <w:sz w:val="20"/>
          <w:szCs w:val="20"/>
        </w:rPr>
        <w:t>d</w:t>
      </w:r>
      <w:r w:rsidRPr="00275FE1">
        <w:rPr>
          <w:rFonts w:ascii="Arial" w:hAnsi="Arial" w:cs="Arial"/>
          <w:i/>
          <w:noProof/>
          <w:sz w:val="20"/>
          <w:szCs w:val="20"/>
        </w:rPr>
        <w:t>uring simulation compaign, the minimum peak EIRP and spherical coverge were derived by considering the best Tx beam</w:t>
      </w:r>
      <w:r>
        <w:rPr>
          <w:rFonts w:ascii="Arial" w:hAnsi="Arial" w:cs="Arial"/>
          <w:i/>
          <w:noProof/>
          <w:sz w:val="20"/>
          <w:szCs w:val="20"/>
        </w:rPr>
        <w:t xml:space="preserve"> rather than the Tx beam selected based on DL measurement</w:t>
      </w:r>
      <w:r w:rsidRPr="00275FE1">
        <w:rPr>
          <w:rFonts w:ascii="Arial" w:hAnsi="Arial" w:cs="Arial"/>
          <w:i/>
          <w:noProof/>
          <w:sz w:val="20"/>
          <w:szCs w:val="20"/>
        </w:rPr>
        <w:t xml:space="preserve">. </w:t>
      </w:r>
    </w:p>
    <w:p w14:paraId="52D18CA4" w14:textId="77777777" w:rsidR="006E55B5" w:rsidRDefault="006E55B5" w:rsidP="00275FE1">
      <w:pPr>
        <w:rPr>
          <w:rFonts w:ascii="Arial" w:hAnsi="Arial" w:cs="Arial"/>
          <w:b/>
          <w:noProof/>
          <w:sz w:val="20"/>
          <w:szCs w:val="20"/>
        </w:rPr>
      </w:pPr>
    </w:p>
    <w:p w14:paraId="7AE44638" w14:textId="77777777" w:rsidR="007927C7" w:rsidRDefault="007927C7" w:rsidP="007927C7">
      <w:pPr>
        <w:rPr>
          <w:rFonts w:ascii="Arial" w:hAnsi="Arial" w:cs="Arial"/>
          <w:noProof/>
          <w:sz w:val="20"/>
          <w:szCs w:val="20"/>
        </w:rPr>
      </w:pPr>
      <w:r>
        <w:rPr>
          <w:rFonts w:ascii="Arial" w:hAnsi="Arial" w:cs="Arial"/>
          <w:noProof/>
          <w:sz w:val="20"/>
          <w:szCs w:val="20"/>
        </w:rPr>
        <w:t>Overall, we think it is technically reasonable that certain margin should be introduced in beam correspondence requirements. As a result, it is proposed</w:t>
      </w:r>
    </w:p>
    <w:p w14:paraId="2AB49613" w14:textId="77777777" w:rsidR="001830C6" w:rsidRDefault="001830C6" w:rsidP="00275FE1">
      <w:pPr>
        <w:rPr>
          <w:rFonts w:ascii="Arial" w:hAnsi="Arial" w:cs="Arial"/>
          <w:noProof/>
          <w:sz w:val="20"/>
          <w:szCs w:val="20"/>
        </w:rPr>
      </w:pPr>
    </w:p>
    <w:p w14:paraId="071EAE3A" w14:textId="07DDB0F4" w:rsidR="001830C6" w:rsidRPr="009E102F" w:rsidRDefault="001830C6" w:rsidP="00275FE1">
      <w:pPr>
        <w:rPr>
          <w:rFonts w:ascii="Arial" w:hAnsi="Arial" w:cs="Arial"/>
          <w:b/>
          <w:color w:val="000000"/>
          <w:sz w:val="20"/>
          <w:szCs w:val="20"/>
        </w:rPr>
      </w:pPr>
      <w:r w:rsidRPr="009E102F">
        <w:rPr>
          <w:rFonts w:ascii="Arial" w:hAnsi="Arial" w:cs="Arial"/>
          <w:b/>
          <w:noProof/>
          <w:sz w:val="20"/>
          <w:szCs w:val="20"/>
        </w:rPr>
        <w:t xml:space="preserve">Proposal 1: </w:t>
      </w:r>
      <w:r w:rsidR="007927C7" w:rsidRPr="009E102F">
        <w:rPr>
          <w:rFonts w:ascii="Arial" w:hAnsi="Arial" w:cs="Arial"/>
          <w:b/>
          <w:noProof/>
          <w:sz w:val="20"/>
          <w:szCs w:val="20"/>
        </w:rPr>
        <w:t>In 2</w:t>
      </w:r>
      <w:r w:rsidR="007927C7" w:rsidRPr="009E102F">
        <w:rPr>
          <w:rFonts w:ascii="Arial" w:hAnsi="Arial" w:cs="Arial"/>
          <w:b/>
          <w:noProof/>
          <w:sz w:val="20"/>
          <w:szCs w:val="20"/>
          <w:vertAlign w:val="superscript"/>
        </w:rPr>
        <w:t>nd</w:t>
      </w:r>
      <w:r w:rsidR="007927C7" w:rsidRPr="009E102F">
        <w:rPr>
          <w:rFonts w:ascii="Arial" w:hAnsi="Arial" w:cs="Arial"/>
          <w:b/>
          <w:noProof/>
          <w:sz w:val="20"/>
          <w:szCs w:val="20"/>
        </w:rPr>
        <w:t xml:space="preserve"> approach based beam correspondence requirements, </w:t>
      </w:r>
      <w:r w:rsidR="007927C7">
        <w:rPr>
          <w:rFonts w:ascii="Arial" w:hAnsi="Arial" w:cs="Arial"/>
          <w:b/>
          <w:noProof/>
          <w:sz w:val="20"/>
          <w:szCs w:val="20"/>
        </w:rPr>
        <w:t xml:space="preserve">margin should be introduced to accomondate EIRP tolerance (e.g. within [2] </w:t>
      </w:r>
      <w:r w:rsidR="007927C7" w:rsidRPr="00ED6139">
        <w:rPr>
          <w:rFonts w:ascii="Arial" w:hAnsi="Arial" w:cs="Arial"/>
          <w:b/>
          <w:noProof/>
          <w:sz w:val="20"/>
          <w:szCs w:val="20"/>
        </w:rPr>
        <w:t>dB tolerance)</w:t>
      </w:r>
      <w:r w:rsidR="007927C7">
        <w:rPr>
          <w:rFonts w:ascii="Arial" w:hAnsi="Arial" w:cs="Arial"/>
          <w:b/>
          <w:noProof/>
          <w:sz w:val="20"/>
          <w:szCs w:val="20"/>
        </w:rPr>
        <w:t xml:space="preserve"> in sperical coverage and minimum peak EIRP requirements</w:t>
      </w:r>
    </w:p>
    <w:p w14:paraId="4EAD7E5F" w14:textId="77777777" w:rsidR="002F564A" w:rsidRDefault="002F564A" w:rsidP="00B20116">
      <w:pPr>
        <w:rPr>
          <w:rFonts w:ascii="Arial" w:hAnsi="Arial" w:cs="Arial"/>
          <w:sz w:val="20"/>
          <w:szCs w:val="20"/>
        </w:rPr>
      </w:pPr>
    </w:p>
    <w:p w14:paraId="23EF33E3" w14:textId="77777777" w:rsidR="007927C7" w:rsidRDefault="007927C7" w:rsidP="007927C7">
      <w:pPr>
        <w:rPr>
          <w:rFonts w:ascii="Arial" w:hAnsi="Arial" w:cs="Arial"/>
          <w:sz w:val="20"/>
          <w:szCs w:val="20"/>
        </w:rPr>
      </w:pPr>
      <w:r>
        <w:rPr>
          <w:rFonts w:ascii="Arial" w:hAnsi="Arial" w:cs="Arial"/>
          <w:sz w:val="20"/>
          <w:szCs w:val="20"/>
        </w:rPr>
        <w:t>In RAN4#88bis, remaining open issues for beam correspondent are agreed to be addressed in this meeting.</w:t>
      </w:r>
    </w:p>
    <w:p w14:paraId="3710BE7C" w14:textId="77777777" w:rsidR="009928FF" w:rsidRDefault="009928FF" w:rsidP="00B20116">
      <w:pPr>
        <w:rPr>
          <w:rFonts w:ascii="Arial" w:hAnsi="Arial" w:cs="Arial"/>
          <w:sz w:val="20"/>
          <w:szCs w:val="20"/>
        </w:rPr>
      </w:pPr>
    </w:p>
    <w:p w14:paraId="1D4517E9" w14:textId="26D28B35" w:rsidR="002B701E" w:rsidRDefault="002B7C7E" w:rsidP="00B20116">
      <w:pPr>
        <w:rPr>
          <w:rFonts w:ascii="Arial" w:hAnsi="Arial" w:cs="Arial"/>
          <w:sz w:val="20"/>
          <w:szCs w:val="20"/>
        </w:rPr>
      </w:pPr>
      <w:r w:rsidRPr="002B7C7E">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07EE12C6" wp14:editId="19E6D0E7">
                <wp:simplePos x="0" y="0"/>
                <wp:positionH relativeFrom="column">
                  <wp:posOffset>123190</wp:posOffset>
                </wp:positionH>
                <wp:positionV relativeFrom="paragraph">
                  <wp:posOffset>3175</wp:posOffset>
                </wp:positionV>
                <wp:extent cx="5951220" cy="1546860"/>
                <wp:effectExtent l="0" t="0" r="1143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546860"/>
                        </a:xfrm>
                        <a:prstGeom prst="rect">
                          <a:avLst/>
                        </a:prstGeom>
                        <a:solidFill>
                          <a:srgbClr val="FFFFFF"/>
                        </a:solidFill>
                        <a:ln w="9525">
                          <a:solidFill>
                            <a:srgbClr val="000000"/>
                          </a:solidFill>
                          <a:miter lim="800000"/>
                          <a:headEnd/>
                          <a:tailEnd/>
                        </a:ln>
                      </wps:spPr>
                      <wps:txbx>
                        <w:txbxContent>
                          <w:p w14:paraId="10508F7E" w14:textId="1E7E8A0A" w:rsidR="002B7C7E" w:rsidRPr="000A5D46" w:rsidRDefault="002B7C7E" w:rsidP="002B7C7E">
                            <w:pPr>
                              <w:numPr>
                                <w:ilvl w:val="0"/>
                                <w:numId w:val="49"/>
                              </w:numPr>
                              <w:spacing w:after="160"/>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lang w:val="en-GB"/>
                              </w:rPr>
                              <w:t> </w:t>
                            </w:r>
                            <w:r w:rsidRPr="000A5D46">
                              <w:rPr>
                                <w:rFonts w:ascii="Intel Clear" w:eastAsia="Times New Roman" w:hAnsi="Intel Clear" w:cs="Intel Clear"/>
                                <w:color w:val="000000"/>
                                <w:sz w:val="18"/>
                                <w:szCs w:val="18"/>
                              </w:rPr>
                              <w:t>The following open issues need to be addressed in RAN4 #89:</w:t>
                            </w:r>
                          </w:p>
                          <w:p w14:paraId="7D9D81A7" w14:textId="77777777" w:rsidR="002B7C7E" w:rsidRPr="000A5D46" w:rsidRDefault="002B7C7E" w:rsidP="002B7C7E">
                            <w:pPr>
                              <w:numPr>
                                <w:ilvl w:val="1"/>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 xml:space="preserve">DL measurement signals </w:t>
                            </w:r>
                          </w:p>
                          <w:p w14:paraId="1E83DC4E" w14:textId="77777777" w:rsidR="002B7C7E" w:rsidRPr="000A5D46" w:rsidRDefault="002B7C7E" w:rsidP="002B7C7E">
                            <w:pPr>
                              <w:numPr>
                                <w:ilvl w:val="2"/>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If DL measurement signals need to specify in RAN4 or RAN5 specifications</w:t>
                            </w:r>
                          </w:p>
                          <w:p w14:paraId="43A760E5" w14:textId="77777777" w:rsidR="002B7C7E" w:rsidRPr="000A5D46" w:rsidRDefault="002B7C7E" w:rsidP="002B7C7E">
                            <w:pPr>
                              <w:numPr>
                                <w:ilvl w:val="2"/>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 xml:space="preserve">Which DL measurement signals (SSB and/or CSI-RS) should be specified </w:t>
                            </w:r>
                          </w:p>
                          <w:p w14:paraId="073D12C0" w14:textId="77777777" w:rsidR="002B7C7E" w:rsidRPr="000A5D46" w:rsidRDefault="002B7C7E" w:rsidP="002B7C7E">
                            <w:pPr>
                              <w:numPr>
                                <w:ilvl w:val="1"/>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SRS</w:t>
                            </w:r>
                          </w:p>
                          <w:p w14:paraId="4D051642" w14:textId="77777777" w:rsidR="002B7C7E" w:rsidRPr="000A5D46" w:rsidRDefault="002B7C7E" w:rsidP="002B7C7E">
                            <w:pPr>
                              <w:numPr>
                                <w:ilvl w:val="2"/>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whether clarification on SRS configuration used in the BC test is needed in RAN4 or RAN5 specs</w:t>
                            </w:r>
                          </w:p>
                          <w:p w14:paraId="5733B8E4" w14:textId="77777777" w:rsidR="002B7C7E" w:rsidRPr="000A5D46" w:rsidRDefault="002B7C7E" w:rsidP="002B7C7E">
                            <w:pPr>
                              <w:numPr>
                                <w:ilvl w:val="1"/>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A clarification on polarization of DL signals used by TE should be included in a recommendation to RAN5</w:t>
                            </w:r>
                          </w:p>
                          <w:p w14:paraId="36A3B111" w14:textId="2434F3ED" w:rsidR="002B7C7E" w:rsidRDefault="002B7C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EE12C6" id="_x0000_t202" coordsize="21600,21600" o:spt="202" path="m,l,21600r21600,l21600,xe">
                <v:stroke joinstyle="miter"/>
                <v:path gradientshapeok="t" o:connecttype="rect"/>
              </v:shapetype>
              <v:shape id="Text Box 2" o:spid="_x0000_s1026" type="#_x0000_t202" style="position:absolute;margin-left:9.7pt;margin-top:.25pt;width:468.6pt;height:121.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">
                <v:textbox>
                  <w:txbxContent>
                    <w:p w14:paraId="10508F7E" w14:textId="1E7E8A0A" w:rsidR="002B7C7E" w:rsidRPr="000A5D46" w:rsidRDefault="002B7C7E" w:rsidP="002B7C7E">
                      <w:pPr>
                        <w:numPr>
                          <w:ilvl w:val="0"/>
                          <w:numId w:val="49"/>
                        </w:numPr>
                        <w:spacing w:after="160"/>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lang w:val="en-GB"/>
                        </w:rPr>
                        <w:t> </w:t>
                      </w:r>
                      <w:r w:rsidRPr="000A5D46">
                        <w:rPr>
                          <w:rFonts w:ascii="Intel Clear" w:eastAsia="Times New Roman" w:hAnsi="Intel Clear" w:cs="Intel Clear"/>
                          <w:color w:val="000000"/>
                          <w:sz w:val="18"/>
                          <w:szCs w:val="18"/>
                        </w:rPr>
                        <w:t>The following open issues need to be addressed in RAN4 #89:</w:t>
                      </w:r>
                    </w:p>
                    <w:p w14:paraId="7D9D81A7" w14:textId="77777777" w:rsidR="002B7C7E" w:rsidRPr="000A5D46" w:rsidRDefault="002B7C7E" w:rsidP="002B7C7E">
                      <w:pPr>
                        <w:numPr>
                          <w:ilvl w:val="1"/>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 xml:space="preserve">DL measurement signals </w:t>
                      </w:r>
                    </w:p>
                    <w:p w14:paraId="1E83DC4E" w14:textId="77777777" w:rsidR="002B7C7E" w:rsidRPr="000A5D46" w:rsidRDefault="002B7C7E" w:rsidP="002B7C7E">
                      <w:pPr>
                        <w:numPr>
                          <w:ilvl w:val="2"/>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If DL measurement signals need to specify in RAN4 or RAN5 specifications</w:t>
                      </w:r>
                    </w:p>
                    <w:p w14:paraId="43A760E5" w14:textId="77777777" w:rsidR="002B7C7E" w:rsidRPr="000A5D46" w:rsidRDefault="002B7C7E" w:rsidP="002B7C7E">
                      <w:pPr>
                        <w:numPr>
                          <w:ilvl w:val="2"/>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 xml:space="preserve">Which DL measurement signals (SSB and/or CSI-RS) should be specified </w:t>
                      </w:r>
                    </w:p>
                    <w:p w14:paraId="073D12C0" w14:textId="77777777" w:rsidR="002B7C7E" w:rsidRPr="000A5D46" w:rsidRDefault="002B7C7E" w:rsidP="002B7C7E">
                      <w:pPr>
                        <w:numPr>
                          <w:ilvl w:val="1"/>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SRS</w:t>
                      </w:r>
                    </w:p>
                    <w:p w14:paraId="4D051642" w14:textId="77777777" w:rsidR="002B7C7E" w:rsidRPr="000A5D46" w:rsidRDefault="002B7C7E" w:rsidP="002B7C7E">
                      <w:pPr>
                        <w:numPr>
                          <w:ilvl w:val="2"/>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whether clarification on SRS configuration used in the BC test is needed in RAN4 or RAN5 specs</w:t>
                      </w:r>
                    </w:p>
                    <w:p w14:paraId="5733B8E4" w14:textId="77777777" w:rsidR="002B7C7E" w:rsidRPr="000A5D46" w:rsidRDefault="002B7C7E" w:rsidP="002B7C7E">
                      <w:pPr>
                        <w:numPr>
                          <w:ilvl w:val="1"/>
                          <w:numId w:val="49"/>
                        </w:numPr>
                        <w:rPr>
                          <w:rFonts w:ascii="Intel Clear" w:eastAsia="Times New Roman" w:hAnsi="Intel Clear" w:cs="Intel Clear"/>
                          <w:color w:val="000000"/>
                          <w:sz w:val="18"/>
                          <w:szCs w:val="18"/>
                        </w:rPr>
                      </w:pPr>
                      <w:r w:rsidRPr="000A5D46">
                        <w:rPr>
                          <w:rFonts w:ascii="Intel Clear" w:eastAsia="Times New Roman" w:hAnsi="Intel Clear" w:cs="Intel Clear"/>
                          <w:color w:val="000000"/>
                          <w:sz w:val="18"/>
                          <w:szCs w:val="18"/>
                        </w:rPr>
                        <w:t>A clarification on polarization of DL signals used by TE should be included in a recommendation to RAN5</w:t>
                      </w:r>
                    </w:p>
                    <w:p w14:paraId="36A3B111" w14:textId="2434F3ED" w:rsidR="002B7C7E" w:rsidRDefault="002B7C7E"/>
                  </w:txbxContent>
                </v:textbox>
                <w10:wrap type="square"/>
              </v:shape>
            </w:pict>
          </mc:Fallback>
        </mc:AlternateContent>
      </w:r>
    </w:p>
    <w:p w14:paraId="7ACA9102" w14:textId="77777777" w:rsidR="007927C7" w:rsidRDefault="002B7C7E" w:rsidP="007927C7">
      <w:pPr>
        <w:rPr>
          <w:rFonts w:ascii="Arial" w:hAnsi="Arial" w:cs="Arial"/>
          <w:sz w:val="20"/>
          <w:szCs w:val="20"/>
        </w:rPr>
      </w:pPr>
      <w:r w:rsidRPr="002B7C7E">
        <w:rPr>
          <w:rFonts w:ascii="Arial" w:hAnsi="Arial" w:cs="Arial"/>
          <w:sz w:val="20"/>
          <w:szCs w:val="20"/>
        </w:rPr>
        <w:t xml:space="preserve">For </w:t>
      </w:r>
      <w:r>
        <w:rPr>
          <w:rFonts w:ascii="Arial" w:hAnsi="Arial" w:cs="Arial"/>
          <w:sz w:val="20"/>
          <w:szCs w:val="20"/>
        </w:rPr>
        <w:t>DL measu</w:t>
      </w:r>
      <w:r w:rsidR="00175ECC">
        <w:rPr>
          <w:rFonts w:ascii="Arial" w:hAnsi="Arial" w:cs="Arial"/>
          <w:sz w:val="20"/>
          <w:szCs w:val="20"/>
        </w:rPr>
        <w:t>rement signals, our view is</w:t>
      </w:r>
      <w:r>
        <w:rPr>
          <w:rFonts w:ascii="Arial" w:hAnsi="Arial" w:cs="Arial"/>
          <w:sz w:val="20"/>
          <w:szCs w:val="20"/>
        </w:rPr>
        <w:t xml:space="preserve"> SSB and CSI-RS are defined in </w:t>
      </w:r>
      <w:r w:rsidR="00175ECC">
        <w:rPr>
          <w:rFonts w:ascii="Arial" w:hAnsi="Arial" w:cs="Arial"/>
          <w:sz w:val="20"/>
          <w:szCs w:val="20"/>
        </w:rPr>
        <w:t>RAN1 spec and both of them</w:t>
      </w:r>
      <w:r>
        <w:rPr>
          <w:rFonts w:ascii="Arial" w:hAnsi="Arial" w:cs="Arial"/>
          <w:sz w:val="20"/>
          <w:szCs w:val="20"/>
        </w:rPr>
        <w:t xml:space="preserve"> can be used for UE to refine the Rx </w:t>
      </w:r>
      <w:r w:rsidR="004D7859">
        <w:rPr>
          <w:rFonts w:ascii="Arial" w:hAnsi="Arial" w:cs="Arial"/>
          <w:sz w:val="20"/>
          <w:szCs w:val="20"/>
        </w:rPr>
        <w:t xml:space="preserve">beam in real operations to improve beam correspondence performance. </w:t>
      </w:r>
      <w:r w:rsidR="007927C7">
        <w:rPr>
          <w:rFonts w:ascii="Arial" w:hAnsi="Arial" w:cs="Arial"/>
          <w:sz w:val="20"/>
          <w:szCs w:val="20"/>
        </w:rPr>
        <w:t xml:space="preserve">They should be provided together regardless whether RAN4 or RAN5 specifies it. This is especially the case with the observations on the limitation of SSB based measurement. </w:t>
      </w:r>
    </w:p>
    <w:p w14:paraId="4F4306D8" w14:textId="77777777" w:rsidR="004D7859" w:rsidRDefault="004D7859" w:rsidP="00B20116">
      <w:pPr>
        <w:rPr>
          <w:rFonts w:ascii="Arial" w:hAnsi="Arial" w:cs="Arial"/>
          <w:sz w:val="20"/>
          <w:szCs w:val="20"/>
        </w:rPr>
      </w:pPr>
    </w:p>
    <w:p w14:paraId="60B8C3D2" w14:textId="0BC02E1C" w:rsidR="004D7859" w:rsidRPr="009E102F" w:rsidRDefault="004D7859" w:rsidP="00B20116">
      <w:pPr>
        <w:rPr>
          <w:rFonts w:ascii="Arial" w:hAnsi="Arial" w:cs="Arial"/>
          <w:b/>
          <w:sz w:val="20"/>
          <w:szCs w:val="20"/>
        </w:rPr>
      </w:pPr>
      <w:r w:rsidRPr="009E102F">
        <w:rPr>
          <w:rFonts w:ascii="Arial" w:hAnsi="Arial" w:cs="Arial"/>
          <w:b/>
          <w:sz w:val="20"/>
          <w:szCs w:val="20"/>
        </w:rPr>
        <w:t>Proposal 2: DL measurement signals should contain both SSB and CSI-RS. Both should be specified either in RAN4 or RAN5. If RAN4 determines to not specify it in RAN4, RAN4 should send LS to RAN5 and kindly ask RAN5 specify both signals.</w:t>
      </w:r>
    </w:p>
    <w:p w14:paraId="2B5986DB" w14:textId="3FA1F698" w:rsidR="002B7C7E" w:rsidRDefault="002B7C7E" w:rsidP="00B20116">
      <w:pPr>
        <w:rPr>
          <w:rFonts w:ascii="Arial" w:hAnsi="Arial" w:cs="Arial"/>
          <w:sz w:val="20"/>
          <w:szCs w:val="20"/>
        </w:rPr>
      </w:pPr>
    </w:p>
    <w:p w14:paraId="491D3452" w14:textId="3C4D0CB7" w:rsidR="000B23BC" w:rsidRDefault="00525010" w:rsidP="00B20116">
      <w:pPr>
        <w:rPr>
          <w:rFonts w:ascii="Arial" w:hAnsi="Arial" w:cs="Arial"/>
          <w:sz w:val="20"/>
          <w:szCs w:val="20"/>
        </w:rPr>
      </w:pPr>
      <w:r>
        <w:rPr>
          <w:rFonts w:ascii="Arial" w:hAnsi="Arial" w:cs="Arial"/>
          <w:sz w:val="20"/>
          <w:szCs w:val="20"/>
        </w:rPr>
        <w:t>For issue of polarization of DL signals used by TE</w:t>
      </w:r>
      <w:r w:rsidR="00A0012F">
        <w:rPr>
          <w:rFonts w:ascii="Arial" w:hAnsi="Arial" w:cs="Arial"/>
          <w:sz w:val="20"/>
          <w:szCs w:val="20"/>
        </w:rPr>
        <w:t>, our view is dual polarization</w:t>
      </w:r>
      <w:r w:rsidR="00726B53">
        <w:rPr>
          <w:rFonts w:ascii="Arial" w:hAnsi="Arial" w:cs="Arial"/>
          <w:sz w:val="20"/>
          <w:szCs w:val="20"/>
        </w:rPr>
        <w:t>s are</w:t>
      </w:r>
      <w:r w:rsidR="00A0012F">
        <w:rPr>
          <w:rFonts w:ascii="Arial" w:hAnsi="Arial" w:cs="Arial"/>
          <w:sz w:val="20"/>
          <w:szCs w:val="20"/>
        </w:rPr>
        <w:t xml:space="preserve"> needed and DL signal is better generated in dual polarizations concurrently by TE. It saves test time. But how to implement dual polarizations is up to RAN5.</w:t>
      </w:r>
    </w:p>
    <w:p w14:paraId="0C219ED5" w14:textId="77777777" w:rsidR="00A0012F" w:rsidRDefault="00A0012F" w:rsidP="00B20116">
      <w:pPr>
        <w:rPr>
          <w:rFonts w:ascii="Arial" w:hAnsi="Arial" w:cs="Arial"/>
          <w:sz w:val="20"/>
          <w:szCs w:val="20"/>
        </w:rPr>
      </w:pPr>
    </w:p>
    <w:p w14:paraId="39BD9C0C" w14:textId="3323047A" w:rsidR="00D454C4" w:rsidRPr="00726B53" w:rsidRDefault="00067B57" w:rsidP="00B20116">
      <w:pPr>
        <w:rPr>
          <w:rFonts w:ascii="Arial" w:hAnsi="Arial" w:cs="Arial"/>
          <w:b/>
          <w:sz w:val="20"/>
          <w:szCs w:val="20"/>
        </w:rPr>
      </w:pPr>
      <w:r>
        <w:rPr>
          <w:rFonts w:ascii="Arial" w:hAnsi="Arial" w:cs="Arial"/>
          <w:b/>
          <w:sz w:val="20"/>
          <w:szCs w:val="20"/>
        </w:rPr>
        <w:t>Proposal 3</w:t>
      </w:r>
      <w:r w:rsidR="00A0012F" w:rsidRPr="00A0012F">
        <w:rPr>
          <w:rFonts w:ascii="Arial" w:hAnsi="Arial" w:cs="Arial"/>
          <w:b/>
          <w:sz w:val="20"/>
          <w:szCs w:val="20"/>
        </w:rPr>
        <w:t>:</w:t>
      </w:r>
      <w:r w:rsidR="00A0012F">
        <w:rPr>
          <w:rFonts w:ascii="Arial" w:hAnsi="Arial" w:cs="Arial"/>
          <w:b/>
          <w:sz w:val="20"/>
          <w:szCs w:val="20"/>
        </w:rPr>
        <w:t xml:space="preserve"> DL signals need to be pro</w:t>
      </w:r>
      <w:r w:rsidR="006F0FAA">
        <w:rPr>
          <w:rFonts w:ascii="Arial" w:hAnsi="Arial" w:cs="Arial"/>
          <w:b/>
          <w:sz w:val="20"/>
          <w:szCs w:val="20"/>
        </w:rPr>
        <w:t>vided in dual polarizations. It is up to RAN5 to select dual polarizations concurrently or sequentially.</w:t>
      </w:r>
    </w:p>
    <w:p w14:paraId="1E3CDCD1" w14:textId="77777777" w:rsidR="006F0FAA" w:rsidRDefault="006F0FAA" w:rsidP="00B20116">
      <w:pPr>
        <w:rPr>
          <w:rFonts w:ascii="Arial" w:hAnsi="Arial" w:cs="Arial"/>
          <w:b/>
          <w:sz w:val="20"/>
          <w:szCs w:val="20"/>
        </w:rPr>
      </w:pPr>
    </w:p>
    <w:p w14:paraId="7C91A47A" w14:textId="391B55E2" w:rsidR="00067B57" w:rsidRPr="006F0FAA" w:rsidRDefault="00067B57" w:rsidP="00067B57">
      <w:pPr>
        <w:rPr>
          <w:rFonts w:ascii="Arial" w:hAnsi="Arial" w:cs="Arial"/>
          <w:sz w:val="20"/>
          <w:szCs w:val="20"/>
        </w:rPr>
      </w:pPr>
      <w:r>
        <w:rPr>
          <w:rFonts w:ascii="Arial" w:hAnsi="Arial" w:cs="Arial"/>
          <w:sz w:val="20"/>
          <w:szCs w:val="20"/>
        </w:rPr>
        <w:t>Since beam correspondence test procedure is not defined yet which is crucial to the performance and companies’ views on open issues includi</w:t>
      </w:r>
      <w:r w:rsidR="00676B07">
        <w:rPr>
          <w:rFonts w:ascii="Arial" w:hAnsi="Arial" w:cs="Arial"/>
          <w:sz w:val="20"/>
          <w:szCs w:val="20"/>
        </w:rPr>
        <w:t>ng listed ones may not converge, w</w:t>
      </w:r>
      <w:r>
        <w:rPr>
          <w:rFonts w:ascii="Arial" w:hAnsi="Arial" w:cs="Arial"/>
          <w:sz w:val="20"/>
          <w:szCs w:val="20"/>
        </w:rPr>
        <w:t xml:space="preserve">e propose to postpone the optionality discussion after beam correspondence test procedure and requirements becomes available. If there is no margin introduced to accommodate EIRP tolerance, we should consider to define this feature as </w:t>
      </w:r>
      <w:r>
        <w:rPr>
          <w:rFonts w:ascii="Arial" w:hAnsi="Arial" w:cs="Arial"/>
          <w:sz w:val="20"/>
          <w:szCs w:val="20"/>
        </w:rPr>
        <w:lastRenderedPageBreak/>
        <w:t>optional. If beam correspondence feature has to be mandated, we propose to add a UE capability signaling to specify the needed relaxation quantity</w:t>
      </w:r>
      <w:r w:rsidR="00F12228">
        <w:rPr>
          <w:rFonts w:ascii="Arial" w:hAnsi="Arial" w:cs="Arial"/>
          <w:sz w:val="20"/>
          <w:szCs w:val="20"/>
        </w:rPr>
        <w:t>.</w:t>
      </w:r>
      <w:r>
        <w:rPr>
          <w:rFonts w:ascii="Arial" w:hAnsi="Arial" w:cs="Arial"/>
          <w:sz w:val="20"/>
          <w:szCs w:val="20"/>
        </w:rPr>
        <w:t xml:space="preserve"> </w:t>
      </w:r>
    </w:p>
    <w:p w14:paraId="31B5B682" w14:textId="77777777" w:rsidR="00067B57" w:rsidRDefault="00067B57" w:rsidP="00067B57">
      <w:pPr>
        <w:rPr>
          <w:rFonts w:ascii="Arial" w:hAnsi="Arial" w:cs="Arial"/>
          <w:sz w:val="20"/>
          <w:szCs w:val="20"/>
        </w:rPr>
      </w:pPr>
    </w:p>
    <w:p w14:paraId="23F09CEB" w14:textId="57ABF284" w:rsidR="00A45551" w:rsidRDefault="002B701E" w:rsidP="00B20116">
      <w:pPr>
        <w:rPr>
          <w:rFonts w:ascii="Arial" w:hAnsi="Arial" w:cs="Arial"/>
          <w:b/>
          <w:sz w:val="20"/>
          <w:szCs w:val="20"/>
        </w:rPr>
      </w:pPr>
      <w:r w:rsidRPr="006F0FAA">
        <w:rPr>
          <w:rFonts w:ascii="Arial" w:hAnsi="Arial" w:cs="Arial"/>
          <w:b/>
          <w:sz w:val="20"/>
          <w:szCs w:val="20"/>
        </w:rPr>
        <w:t xml:space="preserve">Proposal </w:t>
      </w:r>
      <w:r w:rsidR="00067B57">
        <w:rPr>
          <w:rFonts w:ascii="Arial" w:hAnsi="Arial" w:cs="Arial"/>
          <w:b/>
          <w:sz w:val="20"/>
          <w:szCs w:val="20"/>
        </w:rPr>
        <w:t>4</w:t>
      </w:r>
      <w:r w:rsidRPr="006F0FAA">
        <w:rPr>
          <w:rFonts w:ascii="Arial" w:hAnsi="Arial" w:cs="Arial"/>
          <w:b/>
          <w:sz w:val="20"/>
          <w:szCs w:val="20"/>
        </w:rPr>
        <w:t xml:space="preserve">: </w:t>
      </w:r>
      <w:r w:rsidR="00B54030">
        <w:rPr>
          <w:rFonts w:ascii="Arial" w:hAnsi="Arial" w:cs="Arial"/>
          <w:b/>
          <w:sz w:val="20"/>
          <w:szCs w:val="20"/>
        </w:rPr>
        <w:t xml:space="preserve">One of two following </w:t>
      </w:r>
      <w:r w:rsidR="00A45551">
        <w:rPr>
          <w:rFonts w:ascii="Arial" w:hAnsi="Arial" w:cs="Arial"/>
          <w:b/>
          <w:sz w:val="20"/>
          <w:szCs w:val="20"/>
        </w:rPr>
        <w:t>options</w:t>
      </w:r>
      <w:r w:rsidR="00B54030">
        <w:rPr>
          <w:rFonts w:ascii="Arial" w:hAnsi="Arial" w:cs="Arial"/>
          <w:b/>
          <w:sz w:val="20"/>
          <w:szCs w:val="20"/>
        </w:rPr>
        <w:t xml:space="preserve"> should be selected</w:t>
      </w:r>
      <w:r w:rsidR="00A45551">
        <w:rPr>
          <w:rFonts w:ascii="Arial" w:hAnsi="Arial" w:cs="Arial"/>
          <w:b/>
          <w:sz w:val="20"/>
          <w:szCs w:val="20"/>
        </w:rPr>
        <w:t xml:space="preserve"> for beam correspondence requirements based on 2</w:t>
      </w:r>
      <w:r w:rsidR="00A45551" w:rsidRPr="00A45551">
        <w:rPr>
          <w:rFonts w:ascii="Arial" w:hAnsi="Arial" w:cs="Arial"/>
          <w:b/>
          <w:sz w:val="20"/>
          <w:szCs w:val="20"/>
          <w:vertAlign w:val="superscript"/>
        </w:rPr>
        <w:t>nd</w:t>
      </w:r>
      <w:r w:rsidR="00A45551">
        <w:rPr>
          <w:rFonts w:ascii="Arial" w:hAnsi="Arial" w:cs="Arial"/>
          <w:b/>
          <w:sz w:val="20"/>
          <w:szCs w:val="20"/>
        </w:rPr>
        <w:t xml:space="preserve"> approach.</w:t>
      </w:r>
    </w:p>
    <w:p w14:paraId="763781E9" w14:textId="77777777" w:rsidR="002148AB" w:rsidRPr="009E102F" w:rsidRDefault="002148AB" w:rsidP="002148AB">
      <w:pPr>
        <w:rPr>
          <w:rFonts w:ascii="Arial" w:hAnsi="Arial" w:cs="Arial"/>
          <w:b/>
          <w:color w:val="000000"/>
          <w:sz w:val="20"/>
          <w:szCs w:val="20"/>
        </w:rPr>
      </w:pPr>
      <w:r w:rsidRPr="00E105D5">
        <w:rPr>
          <w:rFonts w:ascii="Arial" w:hAnsi="Arial" w:cs="Arial"/>
          <w:b/>
          <w:sz w:val="20"/>
          <w:szCs w:val="20"/>
          <w:u w:val="single"/>
        </w:rPr>
        <w:t>Option 1</w:t>
      </w:r>
      <w:r>
        <w:rPr>
          <w:rFonts w:ascii="Arial" w:hAnsi="Arial" w:cs="Arial"/>
          <w:b/>
          <w:sz w:val="20"/>
          <w:szCs w:val="20"/>
        </w:rPr>
        <w:t xml:space="preserve">: </w:t>
      </w:r>
      <w:r w:rsidRPr="006F0FAA">
        <w:rPr>
          <w:rFonts w:ascii="Arial" w:hAnsi="Arial" w:cs="Arial"/>
          <w:b/>
          <w:sz w:val="20"/>
          <w:szCs w:val="20"/>
        </w:rPr>
        <w:t>Beam corresponden</w:t>
      </w:r>
      <w:r>
        <w:rPr>
          <w:rFonts w:ascii="Arial" w:hAnsi="Arial" w:cs="Arial"/>
          <w:b/>
          <w:sz w:val="20"/>
          <w:szCs w:val="20"/>
        </w:rPr>
        <w:t xml:space="preserve">ce shall be an optional feature if there is no margin in </w:t>
      </w:r>
      <w:r>
        <w:rPr>
          <w:rFonts w:ascii="Arial" w:hAnsi="Arial" w:cs="Arial"/>
          <w:b/>
          <w:noProof/>
          <w:sz w:val="20"/>
          <w:szCs w:val="20"/>
        </w:rPr>
        <w:t>sperical coverage and minimum peak EIRP requirements</w:t>
      </w:r>
    </w:p>
    <w:p w14:paraId="44F4E759" w14:textId="298FB130" w:rsidR="00A45551" w:rsidRPr="005F3AB7" w:rsidRDefault="00A45551" w:rsidP="00B20116">
      <w:pPr>
        <w:rPr>
          <w:color w:val="1F497D"/>
        </w:rPr>
      </w:pPr>
      <w:r w:rsidRPr="00E105D5">
        <w:rPr>
          <w:rFonts w:ascii="Arial" w:hAnsi="Arial" w:cs="Arial"/>
          <w:b/>
          <w:sz w:val="20"/>
          <w:szCs w:val="20"/>
          <w:u w:val="single"/>
        </w:rPr>
        <w:t>Option 2</w:t>
      </w:r>
      <w:r>
        <w:rPr>
          <w:rFonts w:ascii="Arial" w:hAnsi="Arial" w:cs="Arial"/>
          <w:b/>
          <w:sz w:val="20"/>
          <w:szCs w:val="20"/>
        </w:rPr>
        <w:t>: If beam correspondence</w:t>
      </w:r>
      <w:r w:rsidR="00F41A18">
        <w:rPr>
          <w:rFonts w:ascii="Arial" w:hAnsi="Arial" w:cs="Arial"/>
          <w:b/>
          <w:sz w:val="20"/>
          <w:szCs w:val="20"/>
        </w:rPr>
        <w:t xml:space="preserve"> feature is mandated, </w:t>
      </w:r>
      <w:r w:rsidR="005F3AB7">
        <w:rPr>
          <w:rFonts w:ascii="Arial" w:hAnsi="Arial" w:cs="Arial"/>
          <w:b/>
          <w:bCs/>
          <w:sz w:val="20"/>
          <w:szCs w:val="20"/>
        </w:rPr>
        <w:t>UE capability signaling should be introduce</w:t>
      </w:r>
      <w:r w:rsidR="00776637">
        <w:rPr>
          <w:rFonts w:ascii="Arial" w:hAnsi="Arial" w:cs="Arial"/>
          <w:b/>
          <w:bCs/>
          <w:sz w:val="20"/>
          <w:szCs w:val="20"/>
        </w:rPr>
        <w:t>d</w:t>
      </w:r>
      <w:r w:rsidR="005F3AB7">
        <w:rPr>
          <w:rFonts w:ascii="Arial" w:hAnsi="Arial" w:cs="Arial"/>
          <w:b/>
          <w:bCs/>
          <w:sz w:val="20"/>
          <w:szCs w:val="20"/>
        </w:rPr>
        <w:t xml:space="preserve"> to allow EIRP tolerance if needed. It is FFS on the exact signaling definition. </w:t>
      </w:r>
    </w:p>
    <w:p w14:paraId="42AF4426" w14:textId="77777777" w:rsidR="00EE4489" w:rsidRDefault="0069757C" w:rsidP="00EE4489">
      <w:pPr>
        <w:pStyle w:val="Heading1"/>
      </w:pPr>
      <w:r w:rsidRPr="002D78E7">
        <w:t>Conclusion</w:t>
      </w:r>
    </w:p>
    <w:p w14:paraId="62A4A22B" w14:textId="5D46B29C" w:rsidR="00DF370F" w:rsidRDefault="00FC6950" w:rsidP="00606E30">
      <w:pPr>
        <w:rPr>
          <w:rFonts w:ascii="Arial" w:hAnsi="Arial" w:cs="Arial"/>
          <w:sz w:val="20"/>
          <w:szCs w:val="20"/>
        </w:rPr>
      </w:pPr>
      <w:r>
        <w:rPr>
          <w:rFonts w:ascii="Arial" w:hAnsi="Arial" w:cs="Arial"/>
          <w:sz w:val="20"/>
          <w:szCs w:val="20"/>
        </w:rPr>
        <w:t xml:space="preserve">In this contribution, </w:t>
      </w:r>
      <w:r w:rsidR="00BB16F4">
        <w:rPr>
          <w:rFonts w:ascii="Arial" w:hAnsi="Arial" w:cs="Arial"/>
          <w:sz w:val="20"/>
          <w:szCs w:val="20"/>
        </w:rPr>
        <w:t>we have following proposals on beam correspondence requirements.</w:t>
      </w:r>
    </w:p>
    <w:p w14:paraId="4848E9EC" w14:textId="77777777" w:rsidR="0060617A" w:rsidRDefault="0060617A" w:rsidP="00606E30">
      <w:pPr>
        <w:rPr>
          <w:rFonts w:ascii="Arial" w:hAnsi="Arial" w:cs="Arial"/>
          <w:sz w:val="20"/>
          <w:szCs w:val="20"/>
        </w:rPr>
      </w:pPr>
    </w:p>
    <w:p w14:paraId="39E61A45" w14:textId="77777777" w:rsidR="00067B57" w:rsidRPr="009E102F" w:rsidRDefault="00067B57" w:rsidP="00067B57">
      <w:pPr>
        <w:rPr>
          <w:rFonts w:ascii="Arial" w:hAnsi="Arial" w:cs="Arial"/>
          <w:b/>
          <w:color w:val="000000"/>
          <w:sz w:val="20"/>
          <w:szCs w:val="20"/>
        </w:rPr>
      </w:pPr>
      <w:r w:rsidRPr="009E102F">
        <w:rPr>
          <w:rFonts w:ascii="Arial" w:hAnsi="Arial" w:cs="Arial"/>
          <w:b/>
          <w:noProof/>
          <w:sz w:val="20"/>
          <w:szCs w:val="20"/>
        </w:rPr>
        <w:t>Proposal 1: In 2</w:t>
      </w:r>
      <w:r w:rsidRPr="009E102F">
        <w:rPr>
          <w:rFonts w:ascii="Arial" w:hAnsi="Arial" w:cs="Arial"/>
          <w:b/>
          <w:noProof/>
          <w:sz w:val="20"/>
          <w:szCs w:val="20"/>
          <w:vertAlign w:val="superscript"/>
        </w:rPr>
        <w:t>nd</w:t>
      </w:r>
      <w:r w:rsidRPr="009E102F">
        <w:rPr>
          <w:rFonts w:ascii="Arial" w:hAnsi="Arial" w:cs="Arial"/>
          <w:b/>
          <w:noProof/>
          <w:sz w:val="20"/>
          <w:szCs w:val="20"/>
        </w:rPr>
        <w:t xml:space="preserve"> approach based beam correspondence requirements, </w:t>
      </w:r>
      <w:r>
        <w:rPr>
          <w:rFonts w:ascii="Arial" w:hAnsi="Arial" w:cs="Arial"/>
          <w:b/>
          <w:noProof/>
          <w:sz w:val="20"/>
          <w:szCs w:val="20"/>
        </w:rPr>
        <w:t xml:space="preserve">margin should be introduced to accomondate EIRP tolerance (e.g. within [2] </w:t>
      </w:r>
      <w:r w:rsidRPr="00ED6139">
        <w:rPr>
          <w:rFonts w:ascii="Arial" w:hAnsi="Arial" w:cs="Arial"/>
          <w:b/>
          <w:noProof/>
          <w:sz w:val="20"/>
          <w:szCs w:val="20"/>
        </w:rPr>
        <w:t>dB tolerance)</w:t>
      </w:r>
      <w:r>
        <w:rPr>
          <w:rFonts w:ascii="Arial" w:hAnsi="Arial" w:cs="Arial"/>
          <w:b/>
          <w:noProof/>
          <w:sz w:val="20"/>
          <w:szCs w:val="20"/>
        </w:rPr>
        <w:t xml:space="preserve"> in sperical coverage and minimum peak EIRP requirements</w:t>
      </w:r>
    </w:p>
    <w:p w14:paraId="3042EAA9" w14:textId="1958A6D2" w:rsidR="0060617A" w:rsidRDefault="0060617A" w:rsidP="00606E30">
      <w:pPr>
        <w:rPr>
          <w:rFonts w:ascii="Arial" w:hAnsi="Arial" w:cs="Arial"/>
          <w:b/>
          <w:color w:val="FF0000"/>
          <w:sz w:val="20"/>
          <w:szCs w:val="20"/>
          <w:lang w:val="en-GB"/>
        </w:rPr>
      </w:pPr>
    </w:p>
    <w:p w14:paraId="396D532D" w14:textId="77777777" w:rsidR="00BB16F4" w:rsidRPr="009E102F" w:rsidRDefault="00BB16F4" w:rsidP="00BB16F4">
      <w:pPr>
        <w:rPr>
          <w:rFonts w:ascii="Arial" w:hAnsi="Arial" w:cs="Arial"/>
          <w:b/>
          <w:sz w:val="20"/>
          <w:szCs w:val="20"/>
        </w:rPr>
      </w:pPr>
      <w:r w:rsidRPr="009E102F">
        <w:rPr>
          <w:rFonts w:ascii="Arial" w:hAnsi="Arial" w:cs="Arial"/>
          <w:b/>
          <w:sz w:val="20"/>
          <w:szCs w:val="20"/>
        </w:rPr>
        <w:t>Proposal 2: DL measurement signals should contain both SSB and CSI-RS. Both should be specified either in RAN4 or RAN5. If RAN4 determines to not specify it in RAN4, RAN4 should send LS to RAN5 and kindly ask RAN5 specify both signals.</w:t>
      </w:r>
    </w:p>
    <w:p w14:paraId="744ABDAD" w14:textId="77777777" w:rsidR="00BB16F4" w:rsidRDefault="00BB16F4" w:rsidP="00BB16F4">
      <w:pPr>
        <w:rPr>
          <w:rFonts w:ascii="Arial" w:hAnsi="Arial" w:cs="Arial"/>
          <w:sz w:val="20"/>
          <w:szCs w:val="20"/>
        </w:rPr>
      </w:pPr>
    </w:p>
    <w:p w14:paraId="725B7933" w14:textId="761FE72E" w:rsidR="00BB16F4" w:rsidRDefault="002148AB" w:rsidP="00BB16F4">
      <w:pPr>
        <w:rPr>
          <w:rFonts w:ascii="Arial" w:hAnsi="Arial" w:cs="Arial"/>
          <w:b/>
          <w:sz w:val="20"/>
          <w:szCs w:val="20"/>
        </w:rPr>
      </w:pPr>
      <w:r>
        <w:rPr>
          <w:rFonts w:ascii="Arial" w:hAnsi="Arial" w:cs="Arial"/>
          <w:b/>
          <w:sz w:val="20"/>
          <w:szCs w:val="20"/>
        </w:rPr>
        <w:t>Proposal 3</w:t>
      </w:r>
      <w:r w:rsidR="00BB16F4" w:rsidRPr="00A0012F">
        <w:rPr>
          <w:rFonts w:ascii="Arial" w:hAnsi="Arial" w:cs="Arial"/>
          <w:b/>
          <w:sz w:val="20"/>
          <w:szCs w:val="20"/>
        </w:rPr>
        <w:t>:</w:t>
      </w:r>
      <w:r w:rsidR="00BB16F4">
        <w:rPr>
          <w:rFonts w:ascii="Arial" w:hAnsi="Arial" w:cs="Arial"/>
          <w:b/>
          <w:sz w:val="20"/>
          <w:szCs w:val="20"/>
        </w:rPr>
        <w:t xml:space="preserve"> DL signals need to be provided in dual polarizations. It is up to RAN5 to select dual polarizations concurrently or sequentially.</w:t>
      </w:r>
    </w:p>
    <w:p w14:paraId="4EB36771" w14:textId="77777777" w:rsidR="00BB16F4" w:rsidRDefault="00BB16F4" w:rsidP="00BB16F4">
      <w:pPr>
        <w:rPr>
          <w:rFonts w:ascii="Arial" w:hAnsi="Arial" w:cs="Arial"/>
          <w:b/>
          <w:sz w:val="20"/>
          <w:szCs w:val="20"/>
        </w:rPr>
      </w:pPr>
    </w:p>
    <w:p w14:paraId="2673BB71" w14:textId="77777777" w:rsidR="00B54030" w:rsidRDefault="00B54030" w:rsidP="00B54030">
      <w:pPr>
        <w:rPr>
          <w:rFonts w:ascii="Arial" w:hAnsi="Arial" w:cs="Arial"/>
          <w:b/>
          <w:sz w:val="20"/>
          <w:szCs w:val="20"/>
        </w:rPr>
      </w:pPr>
      <w:r w:rsidRPr="006F0FAA">
        <w:rPr>
          <w:rFonts w:ascii="Arial" w:hAnsi="Arial" w:cs="Arial"/>
          <w:b/>
          <w:sz w:val="20"/>
          <w:szCs w:val="20"/>
        </w:rPr>
        <w:t xml:space="preserve">Proposal </w:t>
      </w:r>
      <w:r>
        <w:rPr>
          <w:rFonts w:ascii="Arial" w:hAnsi="Arial" w:cs="Arial"/>
          <w:b/>
          <w:sz w:val="20"/>
          <w:szCs w:val="20"/>
        </w:rPr>
        <w:t>4</w:t>
      </w:r>
      <w:r w:rsidRPr="006F0FAA">
        <w:rPr>
          <w:rFonts w:ascii="Arial" w:hAnsi="Arial" w:cs="Arial"/>
          <w:b/>
          <w:sz w:val="20"/>
          <w:szCs w:val="20"/>
        </w:rPr>
        <w:t xml:space="preserve">: </w:t>
      </w:r>
      <w:r>
        <w:rPr>
          <w:rFonts w:ascii="Arial" w:hAnsi="Arial" w:cs="Arial"/>
          <w:b/>
          <w:sz w:val="20"/>
          <w:szCs w:val="20"/>
        </w:rPr>
        <w:t>One of two following options should be selected for beam correspondence requirements based on 2</w:t>
      </w:r>
      <w:r w:rsidRPr="00A45551">
        <w:rPr>
          <w:rFonts w:ascii="Arial" w:hAnsi="Arial" w:cs="Arial"/>
          <w:b/>
          <w:sz w:val="20"/>
          <w:szCs w:val="20"/>
          <w:vertAlign w:val="superscript"/>
        </w:rPr>
        <w:t>nd</w:t>
      </w:r>
      <w:r>
        <w:rPr>
          <w:rFonts w:ascii="Arial" w:hAnsi="Arial" w:cs="Arial"/>
          <w:b/>
          <w:sz w:val="20"/>
          <w:szCs w:val="20"/>
        </w:rPr>
        <w:t xml:space="preserve"> approach.</w:t>
      </w:r>
    </w:p>
    <w:p w14:paraId="687D05F0" w14:textId="1F59B8F5" w:rsidR="002148AB" w:rsidRPr="009E102F" w:rsidRDefault="002148AB" w:rsidP="002148AB">
      <w:pPr>
        <w:rPr>
          <w:rFonts w:ascii="Arial" w:hAnsi="Arial" w:cs="Arial"/>
          <w:b/>
          <w:color w:val="000000"/>
          <w:sz w:val="20"/>
          <w:szCs w:val="20"/>
        </w:rPr>
      </w:pPr>
      <w:r w:rsidRPr="00E105D5">
        <w:rPr>
          <w:rFonts w:ascii="Arial" w:hAnsi="Arial" w:cs="Arial"/>
          <w:b/>
          <w:sz w:val="20"/>
          <w:szCs w:val="20"/>
          <w:u w:val="single"/>
        </w:rPr>
        <w:t>Option 1</w:t>
      </w:r>
      <w:r>
        <w:rPr>
          <w:rFonts w:ascii="Arial" w:hAnsi="Arial" w:cs="Arial"/>
          <w:b/>
          <w:sz w:val="20"/>
          <w:szCs w:val="20"/>
        </w:rPr>
        <w:t xml:space="preserve">: </w:t>
      </w:r>
      <w:r w:rsidRPr="006F0FAA">
        <w:rPr>
          <w:rFonts w:ascii="Arial" w:hAnsi="Arial" w:cs="Arial"/>
          <w:b/>
          <w:sz w:val="20"/>
          <w:szCs w:val="20"/>
        </w:rPr>
        <w:t>Beam corresponden</w:t>
      </w:r>
      <w:r>
        <w:rPr>
          <w:rFonts w:ascii="Arial" w:hAnsi="Arial" w:cs="Arial"/>
          <w:b/>
          <w:sz w:val="20"/>
          <w:szCs w:val="20"/>
        </w:rPr>
        <w:t xml:space="preserve">ce shall be an optional feature if there is no margin in </w:t>
      </w:r>
      <w:r>
        <w:rPr>
          <w:rFonts w:ascii="Arial" w:hAnsi="Arial" w:cs="Arial"/>
          <w:b/>
          <w:noProof/>
          <w:sz w:val="20"/>
          <w:szCs w:val="20"/>
        </w:rPr>
        <w:t>sperical coverage and minimum peak EIRP requirements</w:t>
      </w:r>
    </w:p>
    <w:p w14:paraId="18094908" w14:textId="2B81B1D3" w:rsidR="005F3AB7" w:rsidRDefault="002148AB" w:rsidP="005F3AB7">
      <w:pPr>
        <w:rPr>
          <w:color w:val="1F497D"/>
        </w:rPr>
      </w:pPr>
      <w:r w:rsidRPr="00E105D5">
        <w:rPr>
          <w:rFonts w:ascii="Arial" w:hAnsi="Arial" w:cs="Arial"/>
          <w:b/>
          <w:sz w:val="20"/>
          <w:szCs w:val="20"/>
          <w:u w:val="single"/>
        </w:rPr>
        <w:t>Option 2</w:t>
      </w:r>
      <w:r>
        <w:rPr>
          <w:rFonts w:ascii="Arial" w:hAnsi="Arial" w:cs="Arial"/>
          <w:b/>
          <w:sz w:val="20"/>
          <w:szCs w:val="20"/>
        </w:rPr>
        <w:t>: If beam correspondence</w:t>
      </w:r>
      <w:r w:rsidR="00F41A18">
        <w:rPr>
          <w:rFonts w:ascii="Arial" w:hAnsi="Arial" w:cs="Arial"/>
          <w:b/>
          <w:sz w:val="20"/>
          <w:szCs w:val="20"/>
        </w:rPr>
        <w:t xml:space="preserve"> feature is mandated, </w:t>
      </w:r>
      <w:r w:rsidR="005F3AB7">
        <w:rPr>
          <w:rFonts w:ascii="Arial" w:hAnsi="Arial" w:cs="Arial"/>
          <w:b/>
          <w:bCs/>
          <w:sz w:val="20"/>
          <w:szCs w:val="20"/>
        </w:rPr>
        <w:t>UE capability signaling should be introduce</w:t>
      </w:r>
      <w:r w:rsidR="00776637">
        <w:rPr>
          <w:rFonts w:ascii="Arial" w:hAnsi="Arial" w:cs="Arial"/>
          <w:b/>
          <w:bCs/>
          <w:sz w:val="20"/>
          <w:szCs w:val="20"/>
        </w:rPr>
        <w:t>d</w:t>
      </w:r>
      <w:r w:rsidR="005F3AB7">
        <w:rPr>
          <w:rFonts w:ascii="Arial" w:hAnsi="Arial" w:cs="Arial"/>
          <w:b/>
          <w:bCs/>
          <w:sz w:val="20"/>
          <w:szCs w:val="20"/>
        </w:rPr>
        <w:t xml:space="preserve"> to allow EIRP tolerance if needed. It is FFS on the exact signaling definition. </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0DB6FA70" w14:textId="6FAA654F" w:rsidR="00D665B3" w:rsidRDefault="00401973" w:rsidP="00A4162D">
      <w:pPr>
        <w:numPr>
          <w:ilvl w:val="0"/>
          <w:numId w:val="24"/>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w:t>
      </w:r>
      <w:r w:rsidR="001E05FF">
        <w:rPr>
          <w:rFonts w:ascii="Arial" w:hAnsi="Arial" w:cs="Arial"/>
          <w:sz w:val="20"/>
          <w:szCs w:val="20"/>
        </w:rPr>
        <w:t>4-1812197</w:t>
      </w:r>
      <w:r w:rsidR="008F39F2">
        <w:rPr>
          <w:rFonts w:ascii="Arial" w:hAnsi="Arial" w:cs="Arial"/>
          <w:sz w:val="20"/>
          <w:szCs w:val="20"/>
        </w:rPr>
        <w:t>, “</w:t>
      </w:r>
      <w:r w:rsidR="001E05FF">
        <w:rPr>
          <w:rFonts w:ascii="Arial" w:hAnsi="Arial" w:cs="Arial"/>
          <w:sz w:val="20"/>
          <w:szCs w:val="20"/>
        </w:rPr>
        <w:t>O</w:t>
      </w:r>
      <w:r w:rsidR="00FB46AE">
        <w:rPr>
          <w:rFonts w:ascii="Arial" w:hAnsi="Arial" w:cs="Arial"/>
          <w:sz w:val="20"/>
          <w:szCs w:val="20"/>
        </w:rPr>
        <w:t>n Beam Correspondence</w:t>
      </w:r>
      <w:r w:rsidR="001E05FF">
        <w:rPr>
          <w:rFonts w:ascii="Arial" w:hAnsi="Arial" w:cs="Arial"/>
          <w:sz w:val="20"/>
          <w:szCs w:val="20"/>
        </w:rPr>
        <w:t xml:space="preserve"> requirements”, Intel</w:t>
      </w:r>
      <w:r w:rsidR="008F39F2">
        <w:rPr>
          <w:rFonts w:ascii="Arial" w:hAnsi="Arial" w:cs="Arial"/>
          <w:sz w:val="20"/>
          <w:szCs w:val="20"/>
        </w:rPr>
        <w:t>. RAN4#88</w:t>
      </w:r>
      <w:r w:rsidR="001E05FF">
        <w:rPr>
          <w:rFonts w:ascii="Arial" w:hAnsi="Arial" w:cs="Arial"/>
          <w:sz w:val="20"/>
          <w:szCs w:val="20"/>
        </w:rPr>
        <w:t>bis</w:t>
      </w:r>
      <w:r w:rsidR="008F39F2">
        <w:rPr>
          <w:rFonts w:ascii="Arial" w:hAnsi="Arial" w:cs="Arial"/>
          <w:sz w:val="20"/>
          <w:szCs w:val="20"/>
        </w:rPr>
        <w:t xml:space="preserve">, </w:t>
      </w:r>
      <w:r w:rsidR="00341AAA">
        <w:rPr>
          <w:rFonts w:ascii="Arial" w:hAnsi="Arial" w:cs="Arial"/>
          <w:sz w:val="20"/>
          <w:szCs w:val="20"/>
        </w:rPr>
        <w:t>Chengdu</w:t>
      </w:r>
      <w:r w:rsidR="008F39F2">
        <w:rPr>
          <w:rFonts w:ascii="Arial" w:hAnsi="Arial" w:cs="Arial"/>
          <w:sz w:val="20"/>
          <w:szCs w:val="20"/>
        </w:rPr>
        <w:t xml:space="preserve">, </w:t>
      </w:r>
      <w:r w:rsidR="00341AAA">
        <w:rPr>
          <w:rFonts w:ascii="Arial" w:hAnsi="Arial" w:cs="Arial"/>
          <w:sz w:val="20"/>
          <w:szCs w:val="20"/>
        </w:rPr>
        <w:t>China. October</w:t>
      </w:r>
      <w:r w:rsidR="008F39F2">
        <w:rPr>
          <w:rFonts w:ascii="Arial" w:hAnsi="Arial" w:cs="Arial"/>
          <w:sz w:val="20"/>
          <w:szCs w:val="20"/>
        </w:rPr>
        <w:t>, 2018</w:t>
      </w:r>
    </w:p>
    <w:p w14:paraId="7C1BADA1" w14:textId="77777777" w:rsidR="00254F39" w:rsidRDefault="00254F39" w:rsidP="00A4162D">
      <w:pPr>
        <w:numPr>
          <w:ilvl w:val="0"/>
          <w:numId w:val="24"/>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R4-1811805, “WF on Beam Correspondence”, Qualcomm. RAN4#88, Gothenburg, Sweden. August, 2018</w:t>
      </w:r>
    </w:p>
    <w:p w14:paraId="50703FCB" w14:textId="77777777" w:rsidR="0084303C" w:rsidRDefault="0084303C" w:rsidP="00A4162D">
      <w:pPr>
        <w:numPr>
          <w:ilvl w:val="0"/>
          <w:numId w:val="24"/>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R4-1809839, ‘Beam Correspondence in FR2’, Intel Corp. RAN4#88, Gothenburg, Sweden. August, 2018</w:t>
      </w:r>
    </w:p>
    <w:p w14:paraId="0E01229E" w14:textId="55DD762B" w:rsidR="00EF6575" w:rsidRPr="00EF6575" w:rsidRDefault="008B5A34" w:rsidP="00A4162D">
      <w:pPr>
        <w:numPr>
          <w:ilvl w:val="0"/>
          <w:numId w:val="24"/>
        </w:numPr>
        <w:overflowPunct w:val="0"/>
        <w:autoSpaceDE w:val="0"/>
        <w:autoSpaceDN w:val="0"/>
        <w:adjustRightInd w:val="0"/>
        <w:spacing w:before="120" w:after="120"/>
        <w:ind w:left="418" w:hanging="418"/>
        <w:contextualSpacing/>
        <w:textAlignment w:val="baseline"/>
        <w:rPr>
          <w:rFonts w:ascii="Arial" w:hAnsi="Arial" w:cs="Arial"/>
          <w:sz w:val="20"/>
          <w:szCs w:val="20"/>
        </w:rPr>
      </w:pPr>
      <w:r w:rsidRPr="008B5A34">
        <w:rPr>
          <w:rFonts w:ascii="Arial" w:hAnsi="Arial" w:cs="Arial"/>
          <w:sz w:val="20"/>
          <w:szCs w:val="20"/>
        </w:rPr>
        <w:t>R4-1807656</w:t>
      </w:r>
      <w:r>
        <w:rPr>
          <w:rFonts w:ascii="Arial" w:hAnsi="Arial" w:cs="Arial"/>
          <w:sz w:val="20"/>
          <w:szCs w:val="20"/>
        </w:rPr>
        <w:t>,</w:t>
      </w:r>
      <w:r w:rsidRPr="008B5A34">
        <w:rPr>
          <w:rFonts w:ascii="Arial" w:hAnsi="Arial" w:cs="Arial"/>
          <w:sz w:val="20"/>
          <w:szCs w:val="20"/>
        </w:rPr>
        <w:t xml:space="preserve"> </w:t>
      </w:r>
      <w:r>
        <w:rPr>
          <w:rFonts w:ascii="Arial" w:hAnsi="Arial" w:cs="Arial"/>
          <w:sz w:val="20"/>
          <w:szCs w:val="20"/>
        </w:rPr>
        <w:t>‘</w:t>
      </w:r>
      <w:r w:rsidRPr="008B5A34">
        <w:rPr>
          <w:rFonts w:ascii="Arial" w:eastAsia="Times New Roman" w:hAnsi="Arial" w:cs="Arial"/>
          <w:sz w:val="20"/>
          <w:szCs w:val="20"/>
        </w:rPr>
        <w:t>Definition of UE beam correspondence requirement for FR2</w:t>
      </w:r>
      <w:r>
        <w:rPr>
          <w:rFonts w:ascii="Arial" w:eastAsia="Times New Roman" w:hAnsi="Arial" w:cs="Arial"/>
          <w:sz w:val="20"/>
          <w:szCs w:val="20"/>
        </w:rPr>
        <w:t>’</w:t>
      </w:r>
      <w:r w:rsidRPr="008B5A34">
        <w:rPr>
          <w:rFonts w:ascii="Arial" w:eastAsia="Times New Roman" w:hAnsi="Arial" w:cs="Arial"/>
          <w:sz w:val="20"/>
          <w:szCs w:val="20"/>
        </w:rPr>
        <w:t>, Qualcomm</w:t>
      </w:r>
      <w:r>
        <w:rPr>
          <w:rFonts w:ascii="Arial" w:eastAsia="Times New Roman" w:hAnsi="Arial" w:cs="Arial"/>
          <w:sz w:val="20"/>
          <w:szCs w:val="20"/>
        </w:rPr>
        <w:t xml:space="preserve">, </w:t>
      </w:r>
      <w:r>
        <w:rPr>
          <w:rFonts w:ascii="Arial" w:hAnsi="Arial" w:cs="Arial"/>
          <w:sz w:val="20"/>
          <w:szCs w:val="20"/>
        </w:rPr>
        <w:t>RAN4#87, Busan, Korea. May 2018</w:t>
      </w:r>
    </w:p>
    <w:p w14:paraId="5C99B10F" w14:textId="0788797B" w:rsidR="00EF6575" w:rsidRDefault="00EF6575" w:rsidP="00A4162D">
      <w:pPr>
        <w:pStyle w:val="ListParagraph"/>
        <w:numPr>
          <w:ilvl w:val="0"/>
          <w:numId w:val="24"/>
        </w:numPr>
        <w:spacing w:before="120" w:after="120"/>
        <w:rPr>
          <w:rFonts w:ascii="Arial" w:eastAsia="Times New Roman" w:hAnsi="Arial" w:cs="Arial"/>
          <w:color w:val="000000"/>
          <w:sz w:val="20"/>
          <w:szCs w:val="20"/>
          <w:lang w:val="en-GB"/>
        </w:rPr>
      </w:pPr>
      <w:r w:rsidRPr="00EF6575">
        <w:rPr>
          <w:rFonts w:ascii="Arial" w:eastAsia="Times New Roman" w:hAnsi="Arial" w:cs="Arial"/>
          <w:bCs/>
          <w:color w:val="000000"/>
          <w:sz w:val="20"/>
          <w:szCs w:val="20"/>
          <w:lang w:val="en-GB"/>
        </w:rPr>
        <w:t>R4-1814174</w:t>
      </w:r>
      <w:r>
        <w:rPr>
          <w:rFonts w:ascii="Arial" w:eastAsia="Times New Roman" w:hAnsi="Arial" w:cs="Arial"/>
          <w:bCs/>
          <w:color w:val="000000"/>
          <w:sz w:val="20"/>
          <w:szCs w:val="20"/>
          <w:lang w:val="en-GB"/>
        </w:rPr>
        <w:t>, ‘</w:t>
      </w:r>
      <w:r w:rsidRPr="00EF6575">
        <w:rPr>
          <w:rFonts w:ascii="Arial" w:eastAsia="Times New Roman" w:hAnsi="Arial" w:cs="Arial"/>
          <w:color w:val="000000"/>
          <w:sz w:val="20"/>
          <w:szCs w:val="20"/>
          <w:lang w:val="en-GB"/>
        </w:rPr>
        <w:t>WF for FR2 Beam Correspondence Requirement</w:t>
      </w:r>
      <w:r>
        <w:rPr>
          <w:rFonts w:ascii="Arial" w:eastAsia="Times New Roman" w:hAnsi="Arial" w:cs="Arial"/>
          <w:color w:val="000000"/>
          <w:sz w:val="20"/>
          <w:szCs w:val="20"/>
          <w:lang w:val="en-GB"/>
        </w:rPr>
        <w:t>’</w:t>
      </w:r>
      <w:r w:rsidRPr="00EF6575">
        <w:rPr>
          <w:rFonts w:ascii="Arial" w:eastAsia="Times New Roman" w:hAnsi="Arial" w:cs="Arial"/>
          <w:color w:val="000000"/>
          <w:sz w:val="20"/>
          <w:szCs w:val="20"/>
          <w:lang w:val="en-GB"/>
        </w:rPr>
        <w:t>, Qualcomm</w:t>
      </w:r>
      <w:r>
        <w:rPr>
          <w:rFonts w:ascii="Arial" w:eastAsia="Times New Roman" w:hAnsi="Arial" w:cs="Arial"/>
          <w:color w:val="000000"/>
          <w:sz w:val="20"/>
          <w:szCs w:val="20"/>
          <w:lang w:val="en-GB"/>
        </w:rPr>
        <w:t xml:space="preserve">. RAN4#88Bis, Chengdu, </w:t>
      </w:r>
      <w:r w:rsidR="00922FA1">
        <w:rPr>
          <w:rFonts w:ascii="Arial" w:eastAsia="Times New Roman" w:hAnsi="Arial" w:cs="Arial"/>
          <w:color w:val="000000"/>
          <w:sz w:val="20"/>
          <w:szCs w:val="20"/>
          <w:lang w:val="en-GB"/>
        </w:rPr>
        <w:t>C</w:t>
      </w:r>
      <w:r>
        <w:rPr>
          <w:rFonts w:ascii="Arial" w:eastAsia="Times New Roman" w:hAnsi="Arial" w:cs="Arial"/>
          <w:color w:val="000000"/>
          <w:sz w:val="20"/>
          <w:szCs w:val="20"/>
          <w:lang w:val="en-GB"/>
        </w:rPr>
        <w:t>hina, Oct. 2018</w:t>
      </w:r>
    </w:p>
    <w:p w14:paraId="19A90BC6" w14:textId="256F584C" w:rsidR="00922FA1" w:rsidRDefault="00922FA1" w:rsidP="00A4162D">
      <w:pPr>
        <w:pStyle w:val="ListParagraph"/>
        <w:numPr>
          <w:ilvl w:val="0"/>
          <w:numId w:val="24"/>
        </w:numPr>
        <w:spacing w:before="120" w:after="120"/>
        <w:rPr>
          <w:rFonts w:ascii="Arial" w:eastAsia="Times New Roman" w:hAnsi="Arial" w:cs="Arial"/>
          <w:color w:val="000000"/>
          <w:sz w:val="20"/>
          <w:szCs w:val="20"/>
          <w:lang w:val="en-GB"/>
        </w:rPr>
      </w:pPr>
      <w:r>
        <w:rPr>
          <w:rFonts w:ascii="Arial" w:eastAsia="Times New Roman" w:hAnsi="Arial" w:cs="Arial"/>
          <w:color w:val="000000"/>
          <w:sz w:val="20"/>
          <w:szCs w:val="20"/>
          <w:lang w:val="en-GB"/>
        </w:rPr>
        <w:t>38.101-2, v15.3.0</w:t>
      </w:r>
    </w:p>
    <w:p w14:paraId="0087AEE2" w14:textId="461F3DAA" w:rsidR="00A4162D" w:rsidRPr="00EF6575" w:rsidRDefault="00A4162D" w:rsidP="00A4162D">
      <w:pPr>
        <w:pStyle w:val="ListParagraph"/>
        <w:numPr>
          <w:ilvl w:val="0"/>
          <w:numId w:val="24"/>
        </w:numPr>
        <w:spacing w:before="120" w:after="120"/>
        <w:rPr>
          <w:rFonts w:ascii="Arial" w:eastAsia="Times New Roman" w:hAnsi="Arial" w:cs="Arial"/>
          <w:color w:val="000000"/>
          <w:sz w:val="20"/>
          <w:szCs w:val="20"/>
          <w:lang w:val="en-GB"/>
        </w:rPr>
      </w:pPr>
      <w:r>
        <w:rPr>
          <w:rFonts w:ascii="Arial" w:eastAsia="Times New Roman" w:hAnsi="Arial" w:cs="Arial"/>
          <w:color w:val="000000"/>
          <w:sz w:val="20"/>
          <w:szCs w:val="20"/>
          <w:lang w:val="en-GB"/>
        </w:rPr>
        <w:t>38.211, v15.3.0</w:t>
      </w:r>
    </w:p>
    <w:p w14:paraId="73CA0EDD" w14:textId="34BA144F" w:rsidR="00341AAA" w:rsidRDefault="00341AAA" w:rsidP="00EF6575">
      <w:pPr>
        <w:rPr>
          <w:rFonts w:ascii="Arial" w:hAnsi="Arial" w:cs="Arial"/>
          <w:sz w:val="20"/>
          <w:szCs w:val="20"/>
        </w:rPr>
      </w:pPr>
    </w:p>
    <w:p w14:paraId="62F7752C" w14:textId="77777777" w:rsidR="00922FA1" w:rsidRPr="00EF6575" w:rsidRDefault="00922FA1" w:rsidP="00EF6575">
      <w:pPr>
        <w:rPr>
          <w:rFonts w:ascii="Arial" w:hAnsi="Arial" w:cs="Arial"/>
          <w:sz w:val="20"/>
          <w:szCs w:val="20"/>
        </w:rPr>
      </w:pPr>
    </w:p>
    <w:sectPr w:rsidR="00922FA1" w:rsidRPr="00EF6575"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0F1EB" w14:textId="77777777" w:rsidR="00807B11" w:rsidRDefault="00807B11">
      <w:r>
        <w:separator/>
      </w:r>
    </w:p>
  </w:endnote>
  <w:endnote w:type="continuationSeparator" w:id="0">
    <w:p w14:paraId="131EEBDB" w14:textId="77777777" w:rsidR="00807B11" w:rsidRDefault="0080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E27212" w:rsidRDefault="00E2721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E27212" w:rsidRDefault="00E272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E27212" w:rsidRDefault="00E2721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7B66">
      <w:rPr>
        <w:rStyle w:val="PageNumber"/>
      </w:rPr>
      <w:t>3</w:t>
    </w:r>
    <w:r>
      <w:rPr>
        <w:rStyle w:val="PageNumber"/>
      </w:rPr>
      <w:fldChar w:fldCharType="end"/>
    </w:r>
  </w:p>
  <w:p w14:paraId="1BA570F2" w14:textId="77777777" w:rsidR="00E27212" w:rsidRDefault="00E272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D553E" w14:textId="77777777" w:rsidR="00807B11" w:rsidRDefault="00807B11">
      <w:r>
        <w:separator/>
      </w:r>
    </w:p>
  </w:footnote>
  <w:footnote w:type="continuationSeparator" w:id="0">
    <w:p w14:paraId="029DC316" w14:textId="77777777" w:rsidR="00807B11" w:rsidRDefault="00807B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95A01"/>
    <w:multiLevelType w:val="hybridMultilevel"/>
    <w:tmpl w:val="648A69E4"/>
    <w:lvl w:ilvl="0" w:tplc="CCE27A44">
      <w:start w:val="1"/>
      <w:numFmt w:val="bullet"/>
      <w:lvlText w:val="•"/>
      <w:lvlJc w:val="left"/>
      <w:pPr>
        <w:tabs>
          <w:tab w:val="num" w:pos="720"/>
        </w:tabs>
        <w:ind w:left="720" w:hanging="360"/>
      </w:pPr>
      <w:rPr>
        <w:rFonts w:ascii="Arial" w:hAnsi="Arial" w:hint="default"/>
      </w:rPr>
    </w:lvl>
    <w:lvl w:ilvl="1" w:tplc="023E6C80">
      <w:start w:val="1"/>
      <w:numFmt w:val="bullet"/>
      <w:lvlText w:val="•"/>
      <w:lvlJc w:val="left"/>
      <w:pPr>
        <w:tabs>
          <w:tab w:val="num" w:pos="1440"/>
        </w:tabs>
        <w:ind w:left="1440" w:hanging="360"/>
      </w:pPr>
      <w:rPr>
        <w:rFonts w:ascii="Arial" w:hAnsi="Arial" w:hint="default"/>
      </w:rPr>
    </w:lvl>
    <w:lvl w:ilvl="2" w:tplc="0AD850F0">
      <w:start w:val="78"/>
      <w:numFmt w:val="bullet"/>
      <w:lvlText w:val="•"/>
      <w:lvlJc w:val="left"/>
      <w:pPr>
        <w:tabs>
          <w:tab w:val="num" w:pos="2160"/>
        </w:tabs>
        <w:ind w:left="2160" w:hanging="360"/>
      </w:pPr>
      <w:rPr>
        <w:rFonts w:ascii="Arial" w:hAnsi="Arial" w:hint="default"/>
      </w:rPr>
    </w:lvl>
    <w:lvl w:ilvl="3" w:tplc="9D80A466">
      <w:start w:val="78"/>
      <w:numFmt w:val="bullet"/>
      <w:lvlText w:val="•"/>
      <w:lvlJc w:val="left"/>
      <w:pPr>
        <w:tabs>
          <w:tab w:val="num" w:pos="2880"/>
        </w:tabs>
        <w:ind w:left="2880" w:hanging="360"/>
      </w:pPr>
      <w:rPr>
        <w:rFonts w:ascii="Arial" w:hAnsi="Arial" w:hint="default"/>
      </w:rPr>
    </w:lvl>
    <w:lvl w:ilvl="4" w:tplc="561C044A" w:tentative="1">
      <w:start w:val="1"/>
      <w:numFmt w:val="bullet"/>
      <w:lvlText w:val="•"/>
      <w:lvlJc w:val="left"/>
      <w:pPr>
        <w:tabs>
          <w:tab w:val="num" w:pos="3600"/>
        </w:tabs>
        <w:ind w:left="3600" w:hanging="360"/>
      </w:pPr>
      <w:rPr>
        <w:rFonts w:ascii="Arial" w:hAnsi="Arial" w:hint="default"/>
      </w:rPr>
    </w:lvl>
    <w:lvl w:ilvl="5" w:tplc="EE7A3E34" w:tentative="1">
      <w:start w:val="1"/>
      <w:numFmt w:val="bullet"/>
      <w:lvlText w:val="•"/>
      <w:lvlJc w:val="left"/>
      <w:pPr>
        <w:tabs>
          <w:tab w:val="num" w:pos="4320"/>
        </w:tabs>
        <w:ind w:left="4320" w:hanging="360"/>
      </w:pPr>
      <w:rPr>
        <w:rFonts w:ascii="Arial" w:hAnsi="Arial" w:hint="default"/>
      </w:rPr>
    </w:lvl>
    <w:lvl w:ilvl="6" w:tplc="DBF01B92" w:tentative="1">
      <w:start w:val="1"/>
      <w:numFmt w:val="bullet"/>
      <w:lvlText w:val="•"/>
      <w:lvlJc w:val="left"/>
      <w:pPr>
        <w:tabs>
          <w:tab w:val="num" w:pos="5040"/>
        </w:tabs>
        <w:ind w:left="5040" w:hanging="360"/>
      </w:pPr>
      <w:rPr>
        <w:rFonts w:ascii="Arial" w:hAnsi="Arial" w:hint="default"/>
      </w:rPr>
    </w:lvl>
    <w:lvl w:ilvl="7" w:tplc="1D8E4074" w:tentative="1">
      <w:start w:val="1"/>
      <w:numFmt w:val="bullet"/>
      <w:lvlText w:val="•"/>
      <w:lvlJc w:val="left"/>
      <w:pPr>
        <w:tabs>
          <w:tab w:val="num" w:pos="5760"/>
        </w:tabs>
        <w:ind w:left="5760" w:hanging="360"/>
      </w:pPr>
      <w:rPr>
        <w:rFonts w:ascii="Arial" w:hAnsi="Arial" w:hint="default"/>
      </w:rPr>
    </w:lvl>
    <w:lvl w:ilvl="8" w:tplc="F17231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742BA6"/>
    <w:multiLevelType w:val="hybridMultilevel"/>
    <w:tmpl w:val="2B9EB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22581F"/>
    <w:multiLevelType w:val="hybridMultilevel"/>
    <w:tmpl w:val="C77A40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CB268B"/>
    <w:multiLevelType w:val="hybridMultilevel"/>
    <w:tmpl w:val="629094E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74366"/>
    <w:multiLevelType w:val="hybridMultilevel"/>
    <w:tmpl w:val="D3AE7186"/>
    <w:lvl w:ilvl="0" w:tplc="AFDC2272">
      <w:start w:val="1"/>
      <w:numFmt w:val="bullet"/>
      <w:lvlText w:val="•"/>
      <w:lvlJc w:val="left"/>
      <w:pPr>
        <w:tabs>
          <w:tab w:val="num" w:pos="720"/>
        </w:tabs>
        <w:ind w:left="720" w:hanging="360"/>
      </w:pPr>
      <w:rPr>
        <w:rFonts w:ascii="Arial" w:hAnsi="Arial" w:hint="default"/>
      </w:rPr>
    </w:lvl>
    <w:lvl w:ilvl="1" w:tplc="CFB605AE">
      <w:start w:val="270"/>
      <w:numFmt w:val="bullet"/>
      <w:lvlText w:val="•"/>
      <w:lvlJc w:val="left"/>
      <w:pPr>
        <w:tabs>
          <w:tab w:val="num" w:pos="1440"/>
        </w:tabs>
        <w:ind w:left="1440" w:hanging="360"/>
      </w:pPr>
      <w:rPr>
        <w:rFonts w:ascii="Arial" w:hAnsi="Arial" w:hint="default"/>
      </w:rPr>
    </w:lvl>
    <w:lvl w:ilvl="2" w:tplc="32A434EA">
      <w:start w:val="270"/>
      <w:numFmt w:val="bullet"/>
      <w:lvlText w:val="•"/>
      <w:lvlJc w:val="left"/>
      <w:pPr>
        <w:tabs>
          <w:tab w:val="num" w:pos="2160"/>
        </w:tabs>
        <w:ind w:left="2160" w:hanging="360"/>
      </w:pPr>
      <w:rPr>
        <w:rFonts w:ascii="Arial" w:hAnsi="Arial" w:hint="default"/>
      </w:rPr>
    </w:lvl>
    <w:lvl w:ilvl="3" w:tplc="6FD6F87C" w:tentative="1">
      <w:start w:val="1"/>
      <w:numFmt w:val="bullet"/>
      <w:lvlText w:val="•"/>
      <w:lvlJc w:val="left"/>
      <w:pPr>
        <w:tabs>
          <w:tab w:val="num" w:pos="2880"/>
        </w:tabs>
        <w:ind w:left="2880" w:hanging="360"/>
      </w:pPr>
      <w:rPr>
        <w:rFonts w:ascii="Arial" w:hAnsi="Arial" w:hint="default"/>
      </w:rPr>
    </w:lvl>
    <w:lvl w:ilvl="4" w:tplc="6D468434" w:tentative="1">
      <w:start w:val="1"/>
      <w:numFmt w:val="bullet"/>
      <w:lvlText w:val="•"/>
      <w:lvlJc w:val="left"/>
      <w:pPr>
        <w:tabs>
          <w:tab w:val="num" w:pos="3600"/>
        </w:tabs>
        <w:ind w:left="3600" w:hanging="360"/>
      </w:pPr>
      <w:rPr>
        <w:rFonts w:ascii="Arial" w:hAnsi="Arial" w:hint="default"/>
      </w:rPr>
    </w:lvl>
    <w:lvl w:ilvl="5" w:tplc="5F887C34" w:tentative="1">
      <w:start w:val="1"/>
      <w:numFmt w:val="bullet"/>
      <w:lvlText w:val="•"/>
      <w:lvlJc w:val="left"/>
      <w:pPr>
        <w:tabs>
          <w:tab w:val="num" w:pos="4320"/>
        </w:tabs>
        <w:ind w:left="4320" w:hanging="360"/>
      </w:pPr>
      <w:rPr>
        <w:rFonts w:ascii="Arial" w:hAnsi="Arial" w:hint="default"/>
      </w:rPr>
    </w:lvl>
    <w:lvl w:ilvl="6" w:tplc="6498B6A2" w:tentative="1">
      <w:start w:val="1"/>
      <w:numFmt w:val="bullet"/>
      <w:lvlText w:val="•"/>
      <w:lvlJc w:val="left"/>
      <w:pPr>
        <w:tabs>
          <w:tab w:val="num" w:pos="5040"/>
        </w:tabs>
        <w:ind w:left="5040" w:hanging="360"/>
      </w:pPr>
      <w:rPr>
        <w:rFonts w:ascii="Arial" w:hAnsi="Arial" w:hint="default"/>
      </w:rPr>
    </w:lvl>
    <w:lvl w:ilvl="7" w:tplc="177C2E24" w:tentative="1">
      <w:start w:val="1"/>
      <w:numFmt w:val="bullet"/>
      <w:lvlText w:val="•"/>
      <w:lvlJc w:val="left"/>
      <w:pPr>
        <w:tabs>
          <w:tab w:val="num" w:pos="5760"/>
        </w:tabs>
        <w:ind w:left="5760" w:hanging="360"/>
      </w:pPr>
      <w:rPr>
        <w:rFonts w:ascii="Arial" w:hAnsi="Arial" w:hint="default"/>
      </w:rPr>
    </w:lvl>
    <w:lvl w:ilvl="8" w:tplc="865052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E606ED"/>
    <w:multiLevelType w:val="hybridMultilevel"/>
    <w:tmpl w:val="91480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D42FF0"/>
    <w:multiLevelType w:val="hybridMultilevel"/>
    <w:tmpl w:val="90D6E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2B57D9"/>
    <w:multiLevelType w:val="hybridMultilevel"/>
    <w:tmpl w:val="CFDA88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70CEA"/>
    <w:multiLevelType w:val="hybridMultilevel"/>
    <w:tmpl w:val="19AE68B2"/>
    <w:lvl w:ilvl="0" w:tplc="041D0001">
      <w:start w:val="1"/>
      <w:numFmt w:val="bullet"/>
      <w:lvlText w:val=""/>
      <w:lvlJc w:val="left"/>
      <w:pPr>
        <w:ind w:left="1080" w:hanging="72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2B02205"/>
    <w:multiLevelType w:val="hybridMultilevel"/>
    <w:tmpl w:val="C7407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6C001D"/>
    <w:multiLevelType w:val="hybridMultilevel"/>
    <w:tmpl w:val="898A16E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E7C97"/>
    <w:multiLevelType w:val="hybridMultilevel"/>
    <w:tmpl w:val="16A2B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FAA74BC"/>
    <w:multiLevelType w:val="hybridMultilevel"/>
    <w:tmpl w:val="5B1E136C"/>
    <w:lvl w:ilvl="0" w:tplc="04090005">
      <w:start w:val="1"/>
      <w:numFmt w:val="bullet"/>
      <w:lvlText w:val=""/>
      <w:lvlJc w:val="left"/>
      <w:pPr>
        <w:ind w:left="1080" w:hanging="72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40"/>
  </w:num>
  <w:num w:numId="3">
    <w:abstractNumId w:val="44"/>
  </w:num>
  <w:num w:numId="4">
    <w:abstractNumId w:val="33"/>
  </w:num>
  <w:num w:numId="5">
    <w:abstractNumId w:val="20"/>
  </w:num>
  <w:num w:numId="6">
    <w:abstractNumId w:val="6"/>
  </w:num>
  <w:num w:numId="7">
    <w:abstractNumId w:val="38"/>
  </w:num>
  <w:num w:numId="8">
    <w:abstractNumId w:val="21"/>
  </w:num>
  <w:num w:numId="9">
    <w:abstractNumId w:val="30"/>
  </w:num>
  <w:num w:numId="10">
    <w:abstractNumId w:val="47"/>
  </w:num>
  <w:num w:numId="11">
    <w:abstractNumId w:val="17"/>
  </w:num>
  <w:num w:numId="12">
    <w:abstractNumId w:val="41"/>
  </w:num>
  <w:num w:numId="13">
    <w:abstractNumId w:val="24"/>
  </w:num>
  <w:num w:numId="14">
    <w:abstractNumId w:val="43"/>
  </w:num>
  <w:num w:numId="15">
    <w:abstractNumId w:val="36"/>
  </w:num>
  <w:num w:numId="16">
    <w:abstractNumId w:val="4"/>
  </w:num>
  <w:num w:numId="17">
    <w:abstractNumId w:val="14"/>
  </w:num>
  <w:num w:numId="18">
    <w:abstractNumId w:val="42"/>
  </w:num>
  <w:num w:numId="19">
    <w:abstractNumId w:val="12"/>
  </w:num>
  <w:num w:numId="20">
    <w:abstractNumId w:val="32"/>
  </w:num>
  <w:num w:numId="21">
    <w:abstractNumId w:val="10"/>
  </w:num>
  <w:num w:numId="22">
    <w:abstractNumId w:val="22"/>
  </w:num>
  <w:num w:numId="23">
    <w:abstractNumId w:val="34"/>
  </w:num>
  <w:num w:numId="24">
    <w:abstractNumId w:val="11"/>
  </w:num>
  <w:num w:numId="25">
    <w:abstractNumId w:val="28"/>
  </w:num>
  <w:num w:numId="26">
    <w:abstractNumId w:val="9"/>
  </w:num>
  <w:num w:numId="27">
    <w:abstractNumId w:val="25"/>
  </w:num>
  <w:num w:numId="28">
    <w:abstractNumId w:val="8"/>
  </w:num>
  <w:num w:numId="29">
    <w:abstractNumId w:val="39"/>
  </w:num>
  <w:num w:numId="30">
    <w:abstractNumId w:val="5"/>
  </w:num>
  <w:num w:numId="31">
    <w:abstractNumId w:val="2"/>
  </w:num>
  <w:num w:numId="32">
    <w:abstractNumId w:val="3"/>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5"/>
  </w:num>
  <w:num w:numId="35">
    <w:abstractNumId w:val="7"/>
  </w:num>
  <w:num w:numId="36">
    <w:abstractNumId w:val="19"/>
  </w:num>
  <w:num w:numId="37">
    <w:abstractNumId w:val="37"/>
  </w:num>
  <w:num w:numId="38">
    <w:abstractNumId w:val="26"/>
  </w:num>
  <w:num w:numId="39">
    <w:abstractNumId w:val="26"/>
  </w:num>
  <w:num w:numId="40">
    <w:abstractNumId w:val="46"/>
  </w:num>
  <w:num w:numId="41">
    <w:abstractNumId w:val="1"/>
  </w:num>
  <w:num w:numId="42">
    <w:abstractNumId w:val="18"/>
  </w:num>
  <w:num w:numId="43">
    <w:abstractNumId w:val="13"/>
  </w:num>
  <w:num w:numId="44">
    <w:abstractNumId w:val="23"/>
  </w:num>
  <w:num w:numId="45">
    <w:abstractNumId w:val="15"/>
  </w:num>
  <w:num w:numId="46">
    <w:abstractNumId w:val="27"/>
  </w:num>
  <w:num w:numId="47">
    <w:abstractNumId w:val="31"/>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num>
  <w:num w:numId="50">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CFA"/>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67B57"/>
    <w:rsid w:val="0007046D"/>
    <w:rsid w:val="00070561"/>
    <w:rsid w:val="00070ECC"/>
    <w:rsid w:val="000710B5"/>
    <w:rsid w:val="00072B3F"/>
    <w:rsid w:val="000737DA"/>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581"/>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3BC"/>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9BF"/>
    <w:rsid w:val="000B7E76"/>
    <w:rsid w:val="000C084C"/>
    <w:rsid w:val="000C086D"/>
    <w:rsid w:val="000C0B1F"/>
    <w:rsid w:val="000C1EB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5215"/>
    <w:rsid w:val="00105A36"/>
    <w:rsid w:val="00106494"/>
    <w:rsid w:val="00106D90"/>
    <w:rsid w:val="00106DE4"/>
    <w:rsid w:val="00106E80"/>
    <w:rsid w:val="00106F9D"/>
    <w:rsid w:val="001072D7"/>
    <w:rsid w:val="00112756"/>
    <w:rsid w:val="00112A1A"/>
    <w:rsid w:val="001135F5"/>
    <w:rsid w:val="00113626"/>
    <w:rsid w:val="00113700"/>
    <w:rsid w:val="001137CF"/>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15FA"/>
    <w:rsid w:val="00131FD4"/>
    <w:rsid w:val="00132987"/>
    <w:rsid w:val="00133256"/>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FE8"/>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6FC7"/>
    <w:rsid w:val="001B718C"/>
    <w:rsid w:val="001C08CC"/>
    <w:rsid w:val="001C22CF"/>
    <w:rsid w:val="001C2561"/>
    <w:rsid w:val="001C3045"/>
    <w:rsid w:val="001C3588"/>
    <w:rsid w:val="001C3FC8"/>
    <w:rsid w:val="001C41EF"/>
    <w:rsid w:val="001C4AAD"/>
    <w:rsid w:val="001C5DB8"/>
    <w:rsid w:val="001C647A"/>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6D95"/>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5FE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5802"/>
    <w:rsid w:val="00295964"/>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5665"/>
    <w:rsid w:val="002B5B0E"/>
    <w:rsid w:val="002B6067"/>
    <w:rsid w:val="002B6395"/>
    <w:rsid w:val="002B701E"/>
    <w:rsid w:val="002B75CC"/>
    <w:rsid w:val="002B7C7E"/>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AA2"/>
    <w:rsid w:val="002D7BAB"/>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3482"/>
    <w:rsid w:val="0036351D"/>
    <w:rsid w:val="00363587"/>
    <w:rsid w:val="003637F6"/>
    <w:rsid w:val="00364132"/>
    <w:rsid w:val="00364474"/>
    <w:rsid w:val="00364D22"/>
    <w:rsid w:val="0036548D"/>
    <w:rsid w:val="003656F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CF2"/>
    <w:rsid w:val="003E5136"/>
    <w:rsid w:val="003E5BF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2D2"/>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A74"/>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DE3"/>
    <w:rsid w:val="00512F21"/>
    <w:rsid w:val="005136CC"/>
    <w:rsid w:val="00515955"/>
    <w:rsid w:val="005167E8"/>
    <w:rsid w:val="00516ACC"/>
    <w:rsid w:val="00521EF7"/>
    <w:rsid w:val="00523A33"/>
    <w:rsid w:val="00524265"/>
    <w:rsid w:val="00524D75"/>
    <w:rsid w:val="00524F0F"/>
    <w:rsid w:val="00525010"/>
    <w:rsid w:val="00525775"/>
    <w:rsid w:val="00525911"/>
    <w:rsid w:val="00525E31"/>
    <w:rsid w:val="00526D84"/>
    <w:rsid w:val="0052707B"/>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B5B"/>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637"/>
    <w:rsid w:val="00776F38"/>
    <w:rsid w:val="007771C3"/>
    <w:rsid w:val="00777E61"/>
    <w:rsid w:val="0078307E"/>
    <w:rsid w:val="007832EC"/>
    <w:rsid w:val="007834C0"/>
    <w:rsid w:val="00784107"/>
    <w:rsid w:val="007846F4"/>
    <w:rsid w:val="007864B9"/>
    <w:rsid w:val="007867BB"/>
    <w:rsid w:val="00786E86"/>
    <w:rsid w:val="00787FC2"/>
    <w:rsid w:val="00790FEC"/>
    <w:rsid w:val="0079187E"/>
    <w:rsid w:val="00791CC0"/>
    <w:rsid w:val="00791D15"/>
    <w:rsid w:val="00792559"/>
    <w:rsid w:val="007927C7"/>
    <w:rsid w:val="007929B7"/>
    <w:rsid w:val="00793B4C"/>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72A8"/>
    <w:rsid w:val="007D05FD"/>
    <w:rsid w:val="007D1BA4"/>
    <w:rsid w:val="007D2289"/>
    <w:rsid w:val="007D2823"/>
    <w:rsid w:val="007D2899"/>
    <w:rsid w:val="007D3ACC"/>
    <w:rsid w:val="007D47CD"/>
    <w:rsid w:val="007D5A97"/>
    <w:rsid w:val="007D6CE6"/>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4E4"/>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4227"/>
    <w:rsid w:val="00806522"/>
    <w:rsid w:val="00806D18"/>
    <w:rsid w:val="008070E2"/>
    <w:rsid w:val="00807123"/>
    <w:rsid w:val="0080737A"/>
    <w:rsid w:val="008077EA"/>
    <w:rsid w:val="00807B11"/>
    <w:rsid w:val="00807B5C"/>
    <w:rsid w:val="00810344"/>
    <w:rsid w:val="008125C7"/>
    <w:rsid w:val="00813F05"/>
    <w:rsid w:val="008144EA"/>
    <w:rsid w:val="008152C9"/>
    <w:rsid w:val="00815410"/>
    <w:rsid w:val="00815824"/>
    <w:rsid w:val="00815D9B"/>
    <w:rsid w:val="00815F92"/>
    <w:rsid w:val="008167D2"/>
    <w:rsid w:val="008167F9"/>
    <w:rsid w:val="008169E8"/>
    <w:rsid w:val="00816A0D"/>
    <w:rsid w:val="00816A67"/>
    <w:rsid w:val="00817528"/>
    <w:rsid w:val="008209B8"/>
    <w:rsid w:val="00821285"/>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5FD5"/>
    <w:rsid w:val="00836C03"/>
    <w:rsid w:val="00837AA5"/>
    <w:rsid w:val="0084009E"/>
    <w:rsid w:val="00840142"/>
    <w:rsid w:val="0084078A"/>
    <w:rsid w:val="00841439"/>
    <w:rsid w:val="00841619"/>
    <w:rsid w:val="00842010"/>
    <w:rsid w:val="0084303C"/>
    <w:rsid w:val="0084341D"/>
    <w:rsid w:val="008436A4"/>
    <w:rsid w:val="0084379E"/>
    <w:rsid w:val="00844161"/>
    <w:rsid w:val="0084423C"/>
    <w:rsid w:val="008444D3"/>
    <w:rsid w:val="008448A4"/>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4F"/>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571"/>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D78"/>
    <w:rsid w:val="009C2DEE"/>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0EC3"/>
    <w:rsid w:val="00A3102F"/>
    <w:rsid w:val="00A310A7"/>
    <w:rsid w:val="00A31110"/>
    <w:rsid w:val="00A321A2"/>
    <w:rsid w:val="00A32416"/>
    <w:rsid w:val="00A32478"/>
    <w:rsid w:val="00A324C8"/>
    <w:rsid w:val="00A32504"/>
    <w:rsid w:val="00A342B0"/>
    <w:rsid w:val="00A35069"/>
    <w:rsid w:val="00A3532D"/>
    <w:rsid w:val="00A364F4"/>
    <w:rsid w:val="00A36FC4"/>
    <w:rsid w:val="00A40A9B"/>
    <w:rsid w:val="00A40F53"/>
    <w:rsid w:val="00A4162D"/>
    <w:rsid w:val="00A4291F"/>
    <w:rsid w:val="00A429AA"/>
    <w:rsid w:val="00A43127"/>
    <w:rsid w:val="00A431F8"/>
    <w:rsid w:val="00A43200"/>
    <w:rsid w:val="00A45551"/>
    <w:rsid w:val="00A45996"/>
    <w:rsid w:val="00A46114"/>
    <w:rsid w:val="00A4716A"/>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45F2"/>
    <w:rsid w:val="00A74A61"/>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218"/>
    <w:rsid w:val="00A903C8"/>
    <w:rsid w:val="00A90C92"/>
    <w:rsid w:val="00A90DBD"/>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494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694"/>
    <w:rsid w:val="00AC7CF2"/>
    <w:rsid w:val="00AD032F"/>
    <w:rsid w:val="00AD2589"/>
    <w:rsid w:val="00AD2959"/>
    <w:rsid w:val="00AD2DF4"/>
    <w:rsid w:val="00AD3125"/>
    <w:rsid w:val="00AD34C6"/>
    <w:rsid w:val="00AD410E"/>
    <w:rsid w:val="00AD4BB3"/>
    <w:rsid w:val="00AD4F75"/>
    <w:rsid w:val="00AD555B"/>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0D"/>
    <w:rsid w:val="00AF19A0"/>
    <w:rsid w:val="00AF2A89"/>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5743"/>
    <w:rsid w:val="00B1600B"/>
    <w:rsid w:val="00B172B9"/>
    <w:rsid w:val="00B20116"/>
    <w:rsid w:val="00B2023A"/>
    <w:rsid w:val="00B2068B"/>
    <w:rsid w:val="00B20AC8"/>
    <w:rsid w:val="00B20C4A"/>
    <w:rsid w:val="00B2245E"/>
    <w:rsid w:val="00B2267D"/>
    <w:rsid w:val="00B22ACA"/>
    <w:rsid w:val="00B22F67"/>
    <w:rsid w:val="00B23059"/>
    <w:rsid w:val="00B233BF"/>
    <w:rsid w:val="00B23737"/>
    <w:rsid w:val="00B24269"/>
    <w:rsid w:val="00B24892"/>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D94"/>
    <w:rsid w:val="00B56138"/>
    <w:rsid w:val="00B6022D"/>
    <w:rsid w:val="00B61C7E"/>
    <w:rsid w:val="00B624FA"/>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687F"/>
    <w:rsid w:val="00BA75C5"/>
    <w:rsid w:val="00BA7D84"/>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0355"/>
    <w:rsid w:val="00C517EC"/>
    <w:rsid w:val="00C52110"/>
    <w:rsid w:val="00C5212A"/>
    <w:rsid w:val="00C5256E"/>
    <w:rsid w:val="00C52CCA"/>
    <w:rsid w:val="00C52EE9"/>
    <w:rsid w:val="00C541D2"/>
    <w:rsid w:val="00C551AF"/>
    <w:rsid w:val="00C571F6"/>
    <w:rsid w:val="00C5751B"/>
    <w:rsid w:val="00C57D1C"/>
    <w:rsid w:val="00C605A8"/>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229"/>
    <w:rsid w:val="00CD3343"/>
    <w:rsid w:val="00CD4600"/>
    <w:rsid w:val="00CD4D4E"/>
    <w:rsid w:val="00CD6617"/>
    <w:rsid w:val="00CD67F1"/>
    <w:rsid w:val="00CD67FA"/>
    <w:rsid w:val="00CD6A72"/>
    <w:rsid w:val="00CD7394"/>
    <w:rsid w:val="00CD78CE"/>
    <w:rsid w:val="00CE092B"/>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C70"/>
    <w:rsid w:val="00DD25F7"/>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36C7"/>
    <w:rsid w:val="00E63933"/>
    <w:rsid w:val="00E647E9"/>
    <w:rsid w:val="00E6567F"/>
    <w:rsid w:val="00E657B2"/>
    <w:rsid w:val="00E7198C"/>
    <w:rsid w:val="00E71B78"/>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509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475"/>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1F02"/>
    <w:rsid w:val="00EF22B0"/>
    <w:rsid w:val="00EF257A"/>
    <w:rsid w:val="00EF366C"/>
    <w:rsid w:val="00EF3EFB"/>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BE4"/>
    <w:rsid w:val="00F12228"/>
    <w:rsid w:val="00F12599"/>
    <w:rsid w:val="00F12617"/>
    <w:rsid w:val="00F12A54"/>
    <w:rsid w:val="00F12E37"/>
    <w:rsid w:val="00F12FCC"/>
    <w:rsid w:val="00F1313D"/>
    <w:rsid w:val="00F138D8"/>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3A9"/>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77C91"/>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D522B-A4E6-48DA-AC1A-48F328F13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TotalTime>
  <Pages>3</Pages>
  <Words>1346</Words>
  <Characters>7417</Characters>
  <Application>Microsoft Office Word</Application>
  <DocSecurity>0</DocSecurity>
  <Lines>146</Lines>
  <Paragraphs>50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5</cp:revision>
  <cp:lastPrinted>2013-01-18T22:27:00Z</cp:lastPrinted>
  <dcterms:created xsi:type="dcterms:W3CDTF">2018-11-02T16:46:00Z</dcterms:created>
  <dcterms:modified xsi:type="dcterms:W3CDTF">2018-11-02T18:31:00Z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614228ef-aef9-47ab-a8bb-0adb5602f9cb</vt:lpwstr>
  </property>
  <property fmtid="{D5CDD505-2E9C-101B-9397-08002B2CF9AE}" pid="12" name="CTP_BU">
    <vt:lpwstr>NEXT GEN &amp; STANDARDS GROUP</vt:lpwstr>
  </property>
  <property fmtid="{D5CDD505-2E9C-101B-9397-08002B2CF9AE}" pid="13" name="CTP_TimeStamp">
    <vt:lpwstr>2018-11-02 18:31:09Z</vt:lpwstr>
  </property>
  <property fmtid="{D5CDD505-2E9C-101B-9397-08002B2CF9AE}" pid="14" name="_ReviewingToolsShownOnce">
    <vt:lpwstr/>
  </property>
  <property fmtid="{D5CDD505-2E9C-101B-9397-08002B2CF9AE}" pid="15" name="CTPClassification">
    <vt:lpwstr>CTP_IC</vt:lpwstr>
  </property>
</Properties>
</file>